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F-4312/2021 vom 29. Oktober 2021</w:t>
      </w:r>
    </w:p>
    <w:p>
      <w:r>
        <w:t>Bundesverwaltungsgericht, 2021-10-29, DE</w:t>
      </w:r>
    </w:p>
    <w:p>
      <w:r>
        <w:rPr>
          <w:b/>
        </w:rPr>
        <w:t xml:space="preserve">Quelle: </w:t>
      </w:r>
      <w:r>
        <w:t>https://mcp.opencaselaw.ch/entscheid/bvger_F-4312_2021</w:t>
      </w:r>
    </w:p>
    <w:p>
      <w:r>
        <w:t>FR: TAF F-4312/2021 du 29 octobre 2021</w:t>
      </w:r>
    </w:p>
    <w:p>
      <w:r>
        <w:t>IT: TAF F-4312/2021 del 29 ottobre 2021</w:t>
      </w:r>
    </w:p>
    <w:p>
      <w:pPr>
        <w:pStyle w:val="Heading2"/>
      </w:pPr>
      <w:r>
        <w:t>Regeste</w:t>
      </w:r>
    </w:p>
    <w:p>
      <w:r>
        <w:t>Nichteintreten auf Asylgesuch und Wegweisung (Dublin-Verfahren)</w:t>
      </w:r>
    </w:p>
    <w:p>
      <w:pPr>
        <w:pStyle w:val="Heading2"/>
      </w:pPr>
      <w:r>
        <w:t>Erwägungen</w:t>
      </w:r>
    </w:p>
    <w:p>
      <w:r>
        <w:rPr>
          <w:b/>
        </w:rPr>
        <w:t>E. 1.1</w:t>
      </w:r>
    </w:p>
    <w:p>
      <w:r>
        <w:t>Gemäss Art. 105 AsylG i.V.m. Art. 31 VGG ist das Bundesverwaltungsgericht zur Beurteilung von Beschwerden auf dem Gebiet des Asyls zuständig und entscheidet über diese in der Regel - wie auch vorliegend - endgültig (vgl. Art. 83 Bst. d Ziff. 1 BGG). Die Beschwerdeführenden sind zur Beschwerdeführung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2014/1 E. 2).</w:t>
      </w:r>
    </w:p>
    <w:p>
      <w:r>
        <w:rPr>
          <w:b/>
        </w:rPr>
        <w:t>E. 2.2</w:t>
      </w:r>
    </w:p>
    <w:p>
      <w:r>
        <w:t>Das Bundesverwaltungsgericht hat gestützt auf Art. 111a Abs. 1 AslyG auf die Durchführung eines Schriftenwechsels verzichtet.</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dieses 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 Die italienischen Behörden liessen das Übernahmeersuchen der Vor-instanz innert der in Art. 25 Abs. 1 Dublin-III-VO vorgesehenen Frist unbeantwortet, womit sie die Zuständigkeit Italiens implizit anerkannten (Art. 25 Abs. 2 Dublin-III-VO). Die Zuständigkeit Italiens ist somit grundsätzlich gegeben, was von den Beschwerdeführenden nicht bestritten wird.</w:t>
      </w:r>
    </w:p>
    <w:p>
      <w:r>
        <w:rPr>
          <w:b/>
        </w:rPr>
        <w:t>E. 3.3</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3.4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4</w:t>
      </w:r>
    </w:p>
    <w:p>
      <w:r>
        <w:t>Die Beschwerdeführenden machen geltend, sie gehörten zum Kreis der vulnerablen Personen. Die Ansicht der Vorinstanz, die im Referenzurteil des Bundesverwaltungsgerichts E-962/2019 vom 17. Dezember 2019 festgelegten Anforderungen betreffend zusätzliche Garantien der italienischen Behörden seien aufgrund der neuen rechtlichen Entwicklungen obsolet geworden, sei unzutreffend. Das Bundeverwaltungsgericht habe im Urteil F-6225/2020 vom 21. Januar 2021 E. 4 festgestellt, das Referenzurteil E-962/2019 sei nach wie vor anwendbar, da in Italien die Umsetzung des neuen Gesetzesdekrets Nr. 130/2020 noch unklar sei. Das Urteil des Europäischen Gerichtshof für Menschenrechte (EGMR) M.T. gegen die Niederlande vom 23. März 2021, Nr. 46595/19, berücksichtige die tatsächliche Lage der Asylsuchenden in Italien nicht. Die italienischen Behörden könnten die genaue Unterbringung für sie nicht angeben, da die Belegung der Einrichtungen des SAI nicht im Voraus bekannt sei. Gemäss Bericht der Schweizerischen Flüchtlingshilfe stünden für vulnerable Personen nicht ausreichend Plätze in den SAI-Zentren zur Verfügung. Für die temporären Einrichtungen seien keine zusätzlichen Gelder zugesprochen worden und keine weiteren Dienstleistungen vorgesehen. Die Vorinstanz habe es versäumt, bei den italienischen Behörden individuelle Zusicherungen bezüglich adäquater Unterbringung und Zugang zur medizinischen Versorgung einzuholen. Angesichts des jungen Alters der Beschwerdeführerin und ihrer Trennung von der Mutter würde eine nochmalige Rückreise nach Italien dem Kindeswohl krass widersprechen. Zudem müssten sie das Asylverfahren nochmals durchlaufen, was eine drastische Verschlechterung der Lebens- und Wohnsituation zur Folge hätte. Eine angemessene Betreuung in Italien sei nicht garantiert. Insgesamt sei in keiner Weise gesichert ist, dass sie in Italien Zugang zu einer adäquaten, familien- und kindergerechten Unterkunft hätten, womit eine Überstellung nach Italien einer Verletzung von Art. 3 EMRK gleichkäme. Die Schweiz sei daher gehalten, ihr Selbsteintrittsrecht nach Art. 17 Abs. 1 Dublin-III-VO i.V.m. Art. 29a Abs. 3 AsylV 1 auszuüben.</w:t>
      </w:r>
    </w:p>
    <w:p>
      <w:r>
        <w:rPr>
          <w:b/>
        </w:rPr>
        <w:t>E. 5.1</w:t>
      </w:r>
    </w:p>
    <w:p>
      <w:r>
        <w:t>Vorab ist darauf hinzuweisen,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entsprechenden völkerrechtlichen Verpflichtungen nachkommt. Es darf davon ausgegangen werden, dass dieser Staat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 Das italienische Asylverfahren und Aufnahmesystem weisen demnach keine systemischen Mängel auf (Urteil des EGMR S.M.H. gegen die Niederlande vom 17. Mai 2016, Nr. 5868/13, Ziff. 46; Referenzurteil des BVGer E-962/2019 vom 17. Dezember 2019 E. 6.3; Urteil des BVGer F-4232/2021 vom 29. September 2021 E. 5.3).</w:t>
      </w:r>
    </w:p>
    <w:p>
      <w:r>
        <w:rPr>
          <w:b/>
        </w:rPr>
        <w:t>E. 5.2</w:t>
      </w:r>
    </w:p>
    <w:p>
      <w:r>
        <w:t>Im Referenzurteil F-6330/2020 vom 18. Oktober 2021 analysierte das Bundesverwaltungsgericht im Rahmen einer Dublin-Beschwerde die Unterbringungssituation von Asylsuchenden, insbesondere von Familien und Alleinerziehenden mit minderjährigen Kindern, in Italien. Das Gericht kam zum Schluss, seit dem Referenzurteil E-962/2019 habe die Rechts- und Sachlage in Italien wesentliche Änderungen erfahren. Mit dem Inkrafttreten des Gesetzesdekretes Nr. 130/2020 am 20. Dezember 2020 sei das Zweitaufnahmesystem, welches neu Aufnahme- und Integrationssystem SAI (Sistema di accoglienza e integrazione) heisse, wieder allen Asylsuchenden zugänglich gemacht worden. Familien und vulnerable Personen, zu denen Alleinerziehende mit minderjährigen Kindern gehörten, würden bei der Überstellung in eine SAI-Unterkunft Vorrang geniessen. Das Angebot der Dienstleistungen für die Asylsuchenden im SAI sei wieder ausgebaut und auch auf die Bedürfnisse schutzbedürftiger Personen ausgerichtet worden. Vor diesem Hintergrund seien die mittels des Formulars «nucleo familiare» abgegebene Anerkennung der Familieneinheit und Zusicherung einer familiengerechten Unterbringung sowie die Rundschreiben, welche eine Unterbringung im Zweitaufnahmesystem SAI gewährleisteten, als hinreichend konkretisierte und individualisierte Zusicherungen im Sinne der Rechtsprechung des Bundesverwaltungsgerichts und des EGMR zu werten. Folglich sei nicht davon auszugehen, dass eine Überstellung der alleinerziehenden Mutter mit ihrem minderjährigen Kind im Rahmen des Dublin-Verfahrens nach Italien eine Verletzung von Art. 3 EMRK nach sich ziehen würde. Es liege somit kein Anlass für einen Selbsteintritt der Schweiz nach Art. 17 Abs. 1 Dublin-III-VO i.V.m. Art. 29a Abs. 3 AsylV 1 vor (Referenzurteil des BVGer F-6330/2020 E. 10 und 11). Der EGMR ist im Urteil vom 21. März 2021 in Sachen M.T. gegen die Niederlande zur selben Einschätzung gelangt und hat zusätzlich festgehalten, dass selbst bei einer vorübergehenden Unterbringung in einer Erstaufnahmeeinrichtung die nötige Betreuung einer alleinerziehenden Mutter mit ihren zwei minderjährigen Kindern gewährleistet sei (Urteil M.T., §§ 58-62).</w:t>
      </w:r>
    </w:p>
    <w:p>
      <w:r>
        <w:rPr>
          <w:b/>
        </w:rPr>
        <w:t>E. 5.3</w:t>
      </w:r>
    </w:p>
    <w:p>
      <w:r>
        <w:t>Der Beschwerdeführer gehört als alleinerziehender Vater mit einem minderjährigen Kind (Beschwerdeführerin) zu den schutzbedürftigen Personen. Deren Überstellung nach Italien ist folglich nur zulässig, wenn von den italienischen Behörden eine ausreichende Garantie für eine kindgerechte und die Einheit der Familie wahrende Unterbringung vorliegt (vgl. Urteil des EGMR Tarakhel gegen die Schweiz vom 4. November 2014, Nr. 29217/12, §§ 115 und 120-122.). Die italienischen Behörden führten im Formular «nucleo familiare» vom 14. September 2021 Vor- und Nachnamen, Geburtsdaten und Nationalität der Beschwerdeführenden auf. Sie gaben die Zusicherung ab, dass die Beschwerdeführenden als Familie und unter Berücksichtigung des Alters des Kindes in einer Einrichtung des Aufnahme- und Integrationssystems SAI untergebracht würden. Zudem verwiesen sie auf das Rundschreiben vom 8. Februar 2021, in welchem die italienischen Behörden die Dublin-Staaten über das Inkrafttreten des Gesetzesdekrets Nr. 130/2020 und die Schaffung des Aufnahme- und Integrationssystems SAI informierten und garantierten, dass Familien mit minderjährigen Kindern, die im Rahmen des Dublin-Verfahrens nach Italien überstellt werden, im SAI-System unter Wahrung der Einheit der Familie und in Übereinstimmung mit dem Tarakhel-Urteil untergebracht würden. Die von Italien abgegebene Anerkennung der Familieneinheit und Zusicherung einer familiengerechten Unterbringung sind demnach als genügend individualisierte Zusicherungen im Sinne der Rechtsprechung des Bundesverwaltungsgerichts und des EGMR zu werten (Referenzurteil des BVGer F-6330/2020 E. 10 und 11; Urteil M.T., §§ 58-62). Es ist nicht davon auszugehen, dass eine Überstellung der Beschwerdeführenden nach Italien eine Verletzung von Art. 3 EMRK nach sich ziehen würde. Hinsichtlich des Kindeswohls der Beschwerdeführerin (Jg. [...]) ist darauf hinzuweisen, dass Italien Signatarstaat des Übereinkommens vom 20. November 1989 über die Rechte des Kindes (KRK, SR 0.107) ist und keine Hinweise darauf bestehen, dass sich Italien nicht an seine völkerrechtlichen Pflichten halten würde, zumal die italienischen Behörden eine kindsgerechte Unterkunft zugesichert haben. Zudem hat die Beschwerdeführerin aufgrund ihres Alters und des kurzen Aufenthalts in der Schweiz keine Verbindung zur Schweiz hergestellt. Ihr Vater (Beschwerdeführer) stellt die wichtigste Bezugsperson für sie dar, zumal sich die Mutter in Deutschland befindet. Das Kindeswohl steht somit einer Überstellung nach Italien nicht entgegen (vgl. Art. 3 KRK). Es liegt kein Anlass für einen Selbsteintritt der Schweiz nach Art. 17 Abs. 1 Dublin-III-VO i.V.m. Art. 29a Abs. 3 AsylV 1 vor. Folglich ist auch das Eventualbegehren, die Sache zur Feststellung des rechtserheblichen Sachverhalts an die Vorinstanz zurückzuweisen, abzuweisen.</w:t>
      </w:r>
    </w:p>
    <w:p>
      <w:r>
        <w:rPr>
          <w:b/>
        </w:rPr>
        <w:t>E. 6</w:t>
      </w:r>
    </w:p>
    <w:p>
      <w:r>
        <w:t>Nach dem Gesagten ist die Beschwerde abzuweisen. Mit dem vorliegenden Urteil fällt die mit Zwischenverfügung vom 6. Oktober 2021 gewährte aufschiebende Wirkung dahin.</w:t>
      </w:r>
    </w:p>
    <w:p>
      <w:r>
        <w:rPr>
          <w:b/>
        </w:rPr>
        <w:t>E. 7</w:t>
      </w:r>
    </w:p>
    <w:p>
      <w:r>
        <w:t>Bei diesem Ausgang des Verfahrens wären die Kosten dem Beschwerdeführer aufzuerlegen (Art. 63 Abs. 1 VwVG). Angesichts der Gewährung der unentgeltlichen Prozessführung nach Art. 65 Abs. 1 VwVG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