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F-4305/2016 vom 21. August 2017</w:t>
      </w:r>
    </w:p>
    <w:p>
      <w:r>
        <w:t>Bundesverwaltungsgericht, 2017-08-21, FR</w:t>
      </w:r>
    </w:p>
    <w:p>
      <w:r>
        <w:rPr>
          <w:b/>
        </w:rPr>
        <w:t xml:space="preserve">Quelle: </w:t>
      </w:r>
      <w:r>
        <w:t>https://mcp.opencaselaw.ch/entscheid/bvger_F-4305_2016</w:t>
      </w:r>
    </w:p>
    <w:p>
      <w:r>
        <w:t>FR: TAF F-4305/2016 du 21 août 2017</w:t>
      </w:r>
    </w:p>
    <w:p>
      <w:r>
        <w:t>IT: TAF F-4305/2016 del 21 agosto 2017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ni par les considérants de la décision attaquée attaquée (cf. Moser et al., Prozessieren vor dem Bundesverwaltungsgericht, 2ème éd., Bâle 2013, n° 3.197). Aussi peut-elle admettre ou rejeter le pourvoi pour d'autres motifs que ceux invoqués. Dans son arrêt, elle prend en considération l'état de fait régnant au moment où elle statue (ATAF 2014/1 consid. 2).</w:t>
      </w:r>
    </w:p>
    <w:p>
      <w:r>
        <w:rPr>
          <w:b/>
        </w:rPr>
        <w:t>E. 3</w:t>
      </w:r>
    </w:p>
    <w:p>
      <w:r>
        <w:t>Le SEM avait la compétence d'approuver l'octroi d'une autorisation de séjour en application de l'art. 99 LEtr en relation avec les art. 85 de l'ordonnance du 24 octobre 2007 relative à l'admission, au séjour et à l'exercice d'une activité lucrative (OASA, RS 142.201) et 5 let. d de l'ordonnance du DFJP du 13 août 2015 relative aux autorisations soumises à la procédure d'approbation et aux décisions préalables dans le domaine du droit des étrangers (RS 142.201.1). Il s'ensuit que ni le SEM ni, a fortiori, le Tribunal ne sont liés par le préavis favorable des autorités cantonales quant à l'octroi d'une autorisation de séjour et peuvent parfaitement s'écarter de l'appréciation faite par celles-ci.</w:t>
      </w:r>
    </w:p>
    <w:p>
      <w:r>
        <w:rPr>
          <w:b/>
        </w:rPr>
        <w:t>E. 4</w:t>
      </w:r>
    </w:p>
    <w:p>
      <w:r>
        <w:t>Au préalable, le Tribunal relève, bien qu'aucun grief n'ait été invoqué à ce sujet, une violation du droit d'être entendu des recourants.</w:t>
      </w:r>
    </w:p>
    <w:p>
      <w:r>
        <w:rPr>
          <w:b/>
        </w:rPr>
        <w:t>E. 4.1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arrêt du TAF F-3413/2016 du 24 mai 2017 consid. 3.1 ; Waldmann/Bickel, in : Waldmann/ Weissenberger [éd.], Praxiskommentar zum VwVG, 2ème éd. 2016, art. 29 n° 28 ss p. 630 et n° 106 ss p. 658). Le droit d'être entendu est inscrit à l'art. 29 al. 2 de la Constitution fédérale du 18 avril 1999 (Cst., RS 101) et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 132 II 485 consid. 3 ; ATAF 2010/53 consid. 13.1 ; voir également Thierry Tanquerel, Manuel de droit administratif, 2011, n° 1528 p. 509).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 134 I 140 consid. 5.5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Moser et al., op. cit., n° 3.112 et Kölz et al., Verwaltungsverfahren und Verwaltungsrechtspflege des Bundes, 3ème éd. 2013, n° 548-552).</w:t>
      </w:r>
    </w:p>
    <w:p>
      <w:r>
        <w:rPr>
          <w:b/>
        </w:rPr>
        <w:t>E. 4.2</w:t>
      </w:r>
    </w:p>
    <w:p>
      <w:r>
        <w:t>En l'espèce, le SEM a requis des informations complémentaires auprès de l'Ambassade de Suisse à Beyrouth par courriel du 24 mai 2016, ce à quoi dite ambassade a répondu par courriel du 25 mai 2016 (cf. cf. let. N supra ; dossier SEM p. 16 s). Il ressort du dossier que le SEM n'a pas informé les recourants qu'un acte d'instruction avait été mené après l'exercice de leur droit d'être entendu (cf. let. M supra), pas plus qu'ils n'ont pu prendre connaissance de son résultat. Or, ce courriel tendait à confirmer certaines de leurs déclarations, notamment s'agissant du fait que la recourante s'occupait "depuis toujours" de son frère. Dès lors que cet élément était nécessaire pour évaluer les relations entre les recourants, il ne saurait être qualifié de fait non pertinent. Le SEM, en ne soumettant pas cet échange de courriels aux recourants et en omettant de motiver la non prise en compte d'un fait constaté par l'ambassade précitée a violé le droit d'être entendu des recourants. Cela étant, ce vice doit être considéré comme guéri par devant le Tribunal. Tel est en effet le cas, conformément à une jurisprudence constante, lorsque l'administré a eu la possibilité de s'expliquer librement devant une autorité de recours, dont la cognition est aussi étendue que celle de l'autorité inférieure. Or, les possibilités offertes au recourant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consid. 2 supra). En outre, la recourante a eu la faculté de présenter tous ses moyens au cours de la présente procédure.</w:t>
      </w:r>
    </w:p>
    <w:p>
      <w:r>
        <w:rPr>
          <w:b/>
        </w:rPr>
        <w:t>E. 5.1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(cf. ATAF 2009/40 consid. 6.2 ; voir également arrêt du TF 2C_897/2010 du 23 mars 2011 consid. 1.2.1).</w:t>
      </w:r>
    </w:p>
    <w:p>
      <w:r>
        <w:rPr>
          <w:b/>
        </w:rPr>
        <w:t>E. 5.2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 ATAF 2007/45 consid. 4.1 à 4.3 ; ATAF 2007/44 consid. 4.1 et 4.2).</w:t>
      </w:r>
    </w:p>
    <w:p>
      <w:r>
        <w:rPr>
          <w:b/>
        </w:rPr>
        <w:t>E. 5.3</w:t>
      </w:r>
    </w:p>
    <w:p>
      <w:r>
        <w:t>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LEtr ;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 cit. ; arrêt du TAF C-5450/2011 du 14 décembre 2012 consid. 6.4 et les réf. cit.). Les motifs médicaux constituent avant tout un obstacle à l'exécution du renvoi au sens de l'art. 83 al. 4 LEtr et une personne qui ne peut se prévaloir que d'arguments d'ordre médical ne se distingue pas de ses compatriotes restés dans son pays d'origine et souffrant de la même maladie (cf. arrêt du TF 2A.214/2002 du 23 août 2002 consid. 3.4 ; arrêt du TAF C-5450/2011 précité ibid.).</w:t>
      </w:r>
    </w:p>
    <w:p>
      <w:r>
        <w:rPr>
          <w:b/>
        </w:rPr>
        <w:t>E. 5.4</w:t>
      </w:r>
    </w:p>
    <w:p>
      <w:r>
        <w:t>En l'espèce, l'autorité inférieure a estimé que les conditions de l'art. 30 al. 1 let. b LEtr n'étaient pas réalisées. Quant au recourant, il invoque cette disposition (cf. recours Ch. II 1) mais ne se prévaut que de l'art. 8 CEDH et n'allègue pas que les conditions de l'art. 30 al. 1 let. b LEtr seraient réalisées.</w:t>
      </w:r>
    </w:p>
    <w:p>
      <w:r>
        <w:rPr>
          <w:b/>
        </w:rPr>
        <w:t>E. 5.5</w:t>
      </w:r>
    </w:p>
    <w:p>
      <w:r>
        <w:t>Le recourant est entré en Suisse la dernière fois le 17 octobre 2015 et, depuis le 17 janvier 2016, réside en Suisse auprès de sa soeur au bénéfice d'une simple tolérance cantonale. Il est âgé de 48 ans, a vécu au Liban jusqu'à son 46ème anniversaire, est célibataire et n'a pas d'enfant. Il ne semble pas avoir violé l'ordre juridique suisse, exception faite du fait qu'il soit resté sur le territoire suisse alors qu'il aurait dû le quitter à l'échéance de son séjour de trois mois. Le recourant n'allègue pas s'être socialement intégré en Suisse. Le recourant perçoit des revenus mensuels non négligeables en raison de rentes et de revenus sur la fortune et a une fortune personnelle. Cependant, il ne saurait prétendre être intégré professionnellement. Ici, à l'instar de l'autorité inférieure, force est de constater que les conditions de l'art. 31 al. 1 let. a à e OASA ne sont pas réalisées pour fonder l'octroi d'une autorisation de séjour pour cas de rigueur.</w:t>
      </w:r>
    </w:p>
    <w:p>
      <w:r>
        <w:rPr>
          <w:b/>
        </w:rPr>
        <w:t>E. 5.6</w:t>
      </w:r>
    </w:p>
    <w:p>
      <w:r>
        <w:t>Il sied ensuite d'examiner les conditions de l'art. 31 al. 1 let. f et g OASA à savoir l'état de santé et les possibilités de réintégration dans l'état d'origine.</w:t>
      </w:r>
    </w:p>
    <w:p>
      <w:r>
        <w:rPr>
          <w:b/>
        </w:rPr>
        <w:t>E. 5.6.1</w:t>
      </w:r>
    </w:p>
    <w:p>
      <w:r>
        <w:t>L'état de santé du recourant ne saurait être qualifié de bon dans la mesure où il souffre régulièrement de pneumonies, lesquelles sont étroitement liées à son handicap congénital, ainsi que d'autres comorbidités somatiques. Toutefois, il ne souffre d'aucune maladie grave ne pouvant être soignée qu'en Suisse, il ne l'allègue par ailleurs pas et les certificats médicaux non plus. De même, le handicap mental et les maladies (les pneumonies n'étant toutefois pas documentées avant son arrivée en Suisse) étaient déjà existants avant son arrivée en Suisse. De plus, le recourant a été pris en charge pendant 46 ans dans son pays d'origine, de sorte qu'il y a lieu de reconnaître qu'il peut y être soigné. Dans cette constellation, le critère médical ne saurait à lui seul fonder une autorisation pour cas de rigueur (cf. consid. 5.3 supra ; voir aussi Rahel Diethelm, La régularisation des sans-papiers à l'aune de l'art. 30 al. 1 let. b LEtr, une analyse de la jurisprudence du Tribunal administratif fédéral, in : Actualité du droit des étrangers, 2016 vol. I p. 14 ss).</w:t>
      </w:r>
    </w:p>
    <w:p>
      <w:r>
        <w:rPr>
          <w:b/>
        </w:rPr>
        <w:t>E. 5.6.2</w:t>
      </w:r>
    </w:p>
    <w:p>
      <w:r>
        <w:t>Quant à ses possibilités de réintégration dans son pays d'origine, elles ne sauraient de prime abord être qualifiées d'inexistantes dans la mesure où le recourant a quitté son pays à 46 ans, soit il y a deux ans, et qu'il y a donc passé toute son enfance, son adolescence et une grande partie de sa vie d'adulte. Toutefois, il n'est pas certain que le recourant, dont le statut de personne vulnérable ne saurait être nié, dispose encore d'un réseau familial suffisant au Liban pour s'occuper de lui. Toutefois, la question peut rester ouverte sous l'angle de l'art. 30 al. 1 let. b LEtr dans la mesure où le recourant obtient une autorisation de séjour fondé sur une autre disposition (cf. consid. 6 infra).</w:t>
      </w:r>
    </w:p>
    <w:p>
      <w:r>
        <w:rPr>
          <w:b/>
        </w:rPr>
        <w:t>E. 5.7</w:t>
      </w:r>
    </w:p>
    <w:p>
      <w:r>
        <w:t>Il ressort de ce qui précède que le recourant ne remplit pas les conditions restrictives d'un cas d'extrême gravité au sens des art. 30 al. 1 let. b LEtr et 31 OASA.</w:t>
      </w:r>
    </w:p>
    <w:p>
      <w:r>
        <w:rPr>
          <w:b/>
        </w:rPr>
        <w:t>E. 6.1</w:t>
      </w:r>
    </w:p>
    <w:p>
      <w:r>
        <w:t>Selon la jurisprudence, un étranger peut, selon les circonstances, se prévaloir du droit au respect de sa vie privée et familiale au sens de l'art. 8 par. 1 CEDH, respectivement 13 al. 1 Cst., pour s'opposer à une éventuelle séparation de sa famille. L'art. 8 CEDH vise en premier lieu la famille dite nucléaire, c'est-à-dire la communauté formée par les parents et leurs enfants mineurs (cf. ATF 135 I 143 consid. 1.3.2 ; 127 II 60 consid. 1d/aa).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 handicap (physique ou mental) ou d'une maladie (cf. ATF 129 II 11 consid. 2 ; 120 Ib 257 consid. 1d).</w:t>
      </w:r>
    </w:p>
    <w:p>
      <w:r>
        <w:rPr>
          <w:b/>
        </w:rPr>
        <w:t>E. 6.2.1</w:t>
      </w:r>
    </w:p>
    <w:p>
      <w:r>
        <w:t>En l'espèce, le recourant est le frère de la recourante, laquelle a un droit de présence assuré en Suisse de par sa nationalité suisse, et tous deux sont majeurs. Il y a donc lieu de constater qu'ils sont de la famille dite proche. Le recourant présente, notamment, un handicap mental congénital attesté. Il reste dès lors uniquement à examiner s'il existe entre le frère et la soeur un lien de dépendance en raison de ce handicap.</w:t>
      </w:r>
    </w:p>
    <w:p>
      <w:r>
        <w:rPr>
          <w:b/>
        </w:rPr>
        <w:t>E. 6.2.2</w:t>
      </w:r>
    </w:p>
    <w:p>
      <w:r>
        <w:t>Selon ses déclarations faites à un psychiatre, la recourante s'est occupée de son frère depuis son enfance. Dans son courriel du 25 mai 2016, l'Ambassade de Suisse au Liban tend à confirmer que la recourante s'est occupée de son frère "depuis toujours". De 1995 - année de son mariage avec un ressortissant suisse - à 2009, la recourante a travaillé pour une organisation non gouvernementale suisse (ci-après : ONG). En poste dans différents pays, la recourante, malgré la distance, a - selon ses déclarations et celle de sa soeur - toujours pris soin de son frère dont elle était la curatrice avec son frère décédé en 2012 et sa mère. Selon les déclarations de la recourante, elle n'aurait pas pu s'occuper de son frère de 1995 à 1997, sa famille n'ayant pas accepté son mariage avec un ressortissant suisse et son engagement précité au sein de l'ONG suisse. De 2009 à 2012, la recourante a vécu dans un pays proche du Liban et la fratrie s'est fréquemment rendue visite. En Suisse depuis 2012, la recourante a continué à s'occuper fréquemment de son frère. En effet, l'institution où était placé son frère au Liban fermant pendant les vacances d'été, la recourante accueillait son frère chez elle en Suisse. Ce fait est confirmé par l'Ambassade de Suisse à Beyrouth par son courriel du 25 mai 2016 adressé au SEM (dossier SEM p. 17). Il est également confirmé par le courrier du 11 octobre 2015 de la soeur des recourants, laquelle a en substance déclaré que c'était la recourante qui s'est occupée depuis toujours du recourant, que lorsque la recourante était partie en Suisse, son frère avait été placé dans un foyer afin de le protéger des maltraitances de son grand frère et que la recourante avait continué à s'occuper de son frère. Depuis le 11 mai 2015, la recourante est devenue la curatrice unique de son frère suite au décès de leur frère et des problèmes de santé de leur mère (cf. décret du Tribunal de Beyrouth 704/2015 du 11 mai 2015). Enfin, depuis l'arrivée du recourant en Suisse, c'est sa soeur qui l'héberge et qui s'occupe de lui au quotidien.</w:t>
      </w:r>
    </w:p>
    <w:p>
      <w:r>
        <w:rPr>
          <w:b/>
        </w:rPr>
        <w:t>E. 6.2.3</w:t>
      </w:r>
    </w:p>
    <w:p>
      <w:r>
        <w:t>Selon l'attestation d'une docteure psychiatre du 15 octobre 2015, en sus de son handicap mental congénital, le recourant souffre de troubles obsessionnels compulsifs et d'un trouble du rythme nycthéméral, lesquels requièrent un traitement médicamenteux. Le recourant n'a pas d'autonomie, ne peut pas mener une vie indépendante et a absolument besoin d'un encadrement. La docteure a constaté une relation très proche et un hyper investissement de la part de la recourante envers son frère. Selon le certificat médical du 23 juin 2016 d'un hôpital de la Riviera vaudoise (cf. annexe 3 au recours), le recourant est complètement dépendant pour toutes les activités instrumentales et bon nombre d'activités de la vie quotidienne. Vu les troubles nouvellement apparus - soit une régression comportementale et la possible apparition d'une démence précoce - le recourant doit être pris en charge par un centre d'expertise idoine des hôpitaux universitaires genevois (ci-après : HUG). Selon dit certificat médical, il est nécessaire que le recourant vive auprès de sa soeur dont il est complètement dépendant. Selon le certificat médical des HUG du 26 septembre 2016, il est important pour le recourant de bénéficier d'un suivi médical optimal, et au quotidien (soins, alimentation, hygiène quotidienne), d'un encadrement familial tel qu'il est assuré par sa soeur. Dans un certificat médical - non daté mais produit le 11 octobre 2016 - du médecin de famille du recourant, il est constaté qu'en sus de son handicap mental, le recourant souffre de nombreuses comorbidités somatiques qui nécessitent des soins réguliers, dont une partie est effectuée par sa soeur qui prend soin de lui jour et nuit. De plus, la docteure a souligné l'importance de la relation d'aide et de proche aidant de la recourante qui est importante et essentielle pour le recourant actuellement. Ces dires ont été réitérés dans un certificat médical du 27 février 2017. Enfin, le certificat médical du 23 février 2017 d'un hôpital de la Riviera vaudoise atteste que l'état du recourant nécessite la présence de sa soeur à ses côtés afin de faciliter la prise en charge hospitalière car il est complètement dépendant pour la plupart des activités de la vie quotidienne.</w:t>
      </w:r>
    </w:p>
    <w:p>
      <w:r>
        <w:rPr>
          <w:b/>
        </w:rPr>
        <w:t>E. 6.2.4</w:t>
      </w:r>
    </w:p>
    <w:p>
      <w:r>
        <w:t>Le SEM estime qu'il n'apparaît pas de manière probante que les membres de sa famille proche au Liban ne seraient pas en mesure de lui apporter l'assistance minimum que requiert sa situation, conjointement avec un placement en institution. Une note interne rédigée à l'issue des mesures d'instruction (cf. dossier SEM p. 18) précise les membres de la famille proche du recourant "au Liban (son père ; son frère ; son autre soeur)". Or, ce constat du SEM méprend les pièces au dossier cantonal versées dès le début de la procédure. En effet, le père des recourants est décédé en 1999 et leur frère en 2012 (cf. extrait familial de l'état civil des registres des résidents [...] du 17 avril 2015), l'on ne saurait dès lors considérer qu'ils soient en mesure d'apporter leur soutien au recourant. Quant à la soeur des recourants domiciliée au Liban, ces derniers ont allégués tout au cours de la procédure qu'elle n'était pas non plus en mesure d'apporter son soutien pour des raisons médicales. Par courrier du 11 octobre 2015, la soeur a également écrit ne pas pouvoir s'occuper de son frère vu son état de santé et sa situation familiale. Une attestation du psychiatre de la soeur, daté du 15 janvier 2016, atteste que cette dernière souffre d'un trouble bipolaire nécessitant une médication continue et qu'elle est incapable de prendre soin du recourant. De même, selon le certificat du 28 février 2017 d'une clinique suisse où la soeur des recourants a été hospitalisée du 17 décembre 2016 au 27 janvier 2017, vu son état de santé, cette dernière est dans l'incapacité de prendre en charge ou de s'occuper d'une tierce personne, y compris les membres de sa famille, que ce soit à court ou à long terme. Enfin, la mère des recourants est également décédée [en] 2016. Or, selon les dires constant des recourants et de leur soeur, c'est leur mère qui s'occupait du recourant lorsque la recourante n'était pas au Liban.</w:t>
      </w:r>
    </w:p>
    <w:p>
      <w:r>
        <w:rPr>
          <w:b/>
        </w:rPr>
        <w:t>E. 6.2.5</w:t>
      </w:r>
    </w:p>
    <w:p>
      <w:r>
        <w:t>Il ressort de ce qui précède que les recourants ont un lien fraternel fort qui les unit - selon l'attestation de la psychiatre du 15 octobre 2015 - depuis l'enfance. Sous l'angle médical, une prise en charge du recourant par sa soeur semble indiquée à de nombreux titres. En particulier, le recourant est dépendant de l'aide apportée par la recourante pour effectuer des gestes du quotidien, en particulier quant aux soins, à son alimentation et à son hygiène. Ce lien de dépendance résulte de son handicap mental congénital, de même que des autres comorbidités somatiques relevées dans les certificats médicaux.</w:t>
      </w:r>
    </w:p>
    <w:p>
      <w:r>
        <w:rPr>
          <w:b/>
        </w:rPr>
        <w:t>E. 6.3</w:t>
      </w:r>
    </w:p>
    <w:p>
      <w:r>
        <w:t>Certes, une prise en charge dans une institution au Liban ne saurait être exclue. En effet, entre 2010 et 2015, le recourant a été pris en charge dans une institution qui - en sus de lui permettre d'échapper aux mauvais traitements allégués de son frère décédé - lui a offert un cadre thérapeutique adéquat (cf. bilan d'évaluation 2010-2015 du 9 septembre 2015). Cela étant, il y a lieu de relever que le bilan du 9 septembre 2015 est contredit par les derniers rapports médicaux des praticiens et institutions suisses qui font état également d'une péjoration de l'état de santé du recourant. De plus, depuis son arrivée en Suisse, la mère des recourants est décédée et ils n'ont plus qu'une soeur au Liban. Or, il a été démontré que cette dernière ne peut pas s'occuper de son frère, même si celui-ci était placé dans une institution. Enfin, l'on ne saurait en l'espèce exiger de la recourante qu'elle se rende régulièrement au Liban pour s'occuper de son frère.</w:t>
      </w:r>
    </w:p>
    <w:p>
      <w:r>
        <w:rPr>
          <w:b/>
        </w:rPr>
        <w:t>E. 6.4</w:t>
      </w:r>
    </w:p>
    <w:p>
      <w:r>
        <w:t>De la sorte, le lien de dépendance entre le recourant et la recourante en raison d'un handicap mental est établi au sens de l'art. 8 CEDH. Il y a donc lieu d'octroyer une autorisation de séjour au recourant sur la base de cette disposition.</w:t>
      </w:r>
    </w:p>
    <w:p>
      <w:r>
        <w:rPr>
          <w:b/>
        </w:rPr>
        <w:t>E. 6.5</w:t>
      </w:r>
    </w:p>
    <w:p>
      <w:r>
        <w:t>A titre superfétatoire, il peut encore être relevé qu'au vu des pièces versées au dossier, la situation financière aisée - quant à ses revenus et sa fortune - du recourant laisse penser qu'il ne dépendra pas des oeuvres publiques. Dès lors, il ne saurait être retenu l'existence d'un motif de prévention publique à son éloignement sur ce sujet.</w:t>
      </w:r>
    </w:p>
    <w:p>
      <w:r>
        <w:rPr>
          <w:b/>
        </w:rPr>
        <w:t>E. 7</w:t>
      </w:r>
    </w:p>
    <w:p>
      <w:r>
        <w:t>Compte tenu de l'ensemble des éléments exposés ci-dessus, le recours doit être admis, la décision attaquée annulée et la délivrance par les autorités cantonales vaudoises d'une autorisation de séjour en faveur de B._______ approuvée.</w:t>
      </w:r>
    </w:p>
    <w:p>
      <w:r>
        <w:rPr>
          <w:b/>
        </w:rPr>
        <w:t>E. 8.1</w:t>
      </w:r>
    </w:p>
    <w:p>
      <w:r>
        <w:t>Obtenant gain de cause, les recourants n'ont pas à supporter de frais de procédure (cf. art. 63 al. 1 a contrario et al. 3 PA). Aucun frais n'est mis à la charge de l'autorité inférieure déboutée (cf. art. 63 al. 2 PA).</w:t>
      </w:r>
    </w:p>
    <w:p>
      <w:r>
        <w:rPr>
          <w:b/>
        </w:rPr>
        <w:t>E. 8.2</w:t>
      </w:r>
    </w:p>
    <w:p>
      <w:r>
        <w:t>En outre, les recourants ont droit à des dépens (art. 64 al. 1 PA en relation avec l'art. 7 du règlement du 21 février 2008 concernant les frais, dépens et indemnités fixés par le Tribunal administratif fédéral [FITAF, RS 173.320.2]). Dans les conclusions du recours, les mandataires des recourants ont requis l'allocation en faveur de ces derniers d'une indemnité de dépens. Dits mandataires n'ont toutefois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et de l'ampleur du travail accompli par les mandataires de la recourante, le Tribunal estime, au regard des art. 8 FITAF et ss, que le versement d'un montant global de 1'600 francs à titre de dépens (y compris supplément TVA selon l'art. 9 al. 1 let. c FITAF)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