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F-4295/2020 vom 15. März 2021</w:t>
      </w:r>
    </w:p>
    <w:p>
      <w:r>
        <w:t>Bundesverwaltungsgericht, 2021-03-15, FR</w:t>
      </w:r>
    </w:p>
    <w:p>
      <w:r>
        <w:rPr>
          <w:b/>
        </w:rPr>
        <w:t xml:space="preserve">Quelle: </w:t>
      </w:r>
      <w:r>
        <w:t>https://mcp.opencaselaw.ch/entscheid/bvger_F-4295_2020</w:t>
      </w:r>
    </w:p>
    <w:p>
      <w:r>
        <w:t>FR: TAF F-4295/2020 du 15 mars 2021</w:t>
      </w:r>
    </w:p>
    <w:p>
      <w:r>
        <w:t>IT: TAF F-4295/2020 del 15 marzo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Agissant pour elle et sa fille B._______, A._______ a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w:t>
      </w:r>
    </w:p>
    <w:p>
      <w:r>
        <w:t>L'objet de la présente procédure vise ainsi à déterminer si le SEM a correctement appliqué l'art. 31a al. 1 let. b LAsi, disposition en vertu de laquelle il n'est pas entré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2.4</w:t>
      </w:r>
    </w:p>
    <w:p>
      <w:r>
        <w:t>L'Etat membre responsable de l'examen d'une demande de protection internationale en vertu du règlement est tenu de reprendre en charge - dans les conditions prévues aux articles 23, 24, 25 et 29 - le demandeur qui a introduit une demande dans un autre Etat membre (art. 18 par. 1 let. b du règlement Dublin III).</w:t>
      </w:r>
    </w:p>
    <w:p>
      <w:r>
        <w:rPr>
          <w:b/>
        </w:rPr>
        <w:t>E. 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3.2</w:t>
      </w:r>
    </w:p>
    <w:p>
      <w:r>
        <w:t>Il peut également admettre cette responsabilité pour des raisons humanitaires au sens de l'art. 29a al. 3 OA 1 (cf. à ce sujet ATAF 2015/9 consid. 8.2.2 et 2012/4 consid. 2.4 in fine et les références citées).</w:t>
      </w:r>
    </w:p>
    <w:p>
      <w:r>
        <w:rPr>
          <w:b/>
        </w:rPr>
        <w:t>E. 4.1</w:t>
      </w:r>
    </w:p>
    <w:p>
      <w:r>
        <w:t>Dans le cas d'espèce, le SEM a soumis, dans les délais fixés aux art. 23 par. 2 et art. 24 par. 2 RD III, une requête aux fins de reprise en charge, fondée sur l'art. 18 par. 1 let. d RD III, aux autorités françaises, lesquelles ont expressément accepté, le 29 juillet 2020, de reprendre en charge les intéressées, sur la base de l'art. 18 par. 1 let. d RD III,</w:t>
      </w:r>
    </w:p>
    <w:p>
      <w:r>
        <w:rPr>
          <w:b/>
        </w:rPr>
        <w:t>E. 4.2</w:t>
      </w:r>
    </w:p>
    <w:p>
      <w:r>
        <w:t>Les recourantes se sont toutefois opposées à leur transfert dans ce pays en se prévalant de la protection de leur vie familiale au sens de l'art. 8 CEDH, au motif que A._______ y vivait dans une relation de concubinage stable et durable avec C._______, concrétisée par la naissance de leur fille B._______ et confirmée par la demande de regroupement familial déposée le 13 novembre 2019, puis par sa venue en Suisse en mars 2020. Les recourantes ne contestent ainsi pas la responsabilité de la France d'examiner leur demande de protection internationale, mais requièrent l'application en leur faveur de la clause de souveraineté du règlement Dublin III cum art. 8 CEDH.</w:t>
      </w:r>
    </w:p>
    <w:p>
      <w:r>
        <w:rPr>
          <w:b/>
        </w:rPr>
        <w:t>E. 4.3</w:t>
      </w:r>
    </w:p>
    <w:p>
      <w:r>
        <w:t>En vertu de l'art. 8 CEDH,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4.4</w:t>
      </w:r>
    </w:p>
    <w:p>
      <w:r>
        <w:t>Selon la jurisprudence, le requérant doit toutefois entretenir une relation étroite et effective avec une personne de sa famille résidant en Suisse pour pouvoir se prévaloir de l'art. 8 CEDH, Le Tribunal fédéral (ci-après : le TF) est d'abord parti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arrêt du TF 2C_194/2019 du 10 mars 2019 consid. 2.2 et les réf. cit.) et le Tribunal a par suite considéré, dans un arrêt de principe du 25 janvier 2021 (arrêt E-7092/2017), que le droit au respect de la vie familiale devait également être examiné dans le cadre d'une procédure Dublin lorsque le membre de la famille vivant en Suisse n'y disposait pas d'un droit de séjour assuré.</w:t>
      </w:r>
    </w:p>
    <w:p>
      <w:r>
        <w:rPr>
          <w:b/>
        </w:rPr>
        <w:t>E. 4.5</w:t>
      </w:r>
    </w:p>
    <w:p>
      <w:r>
        <w:t>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137 I 113 consid. 6.1). En l'absence d'un mariage valablement conclu, il convient d'examiner si la personne concernée est engagée dans une relation stable avec son partenaire justifiant d'admettre un concubinage assimilable à une « vie familiale » au sens de l'art. 8 CEDH (cf. notamment arrêt du TAF F-5110/2017 du 19 septembre 2017 p. 9, et arrêt cité). D'après la jurisprudence de la Cour EDH, reprise par le TF,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ATAF 2012/4 consid. 3.3.3, et réf. citées), Le TF a considéré à cet égard une relation entre concubins qui n'avaient pas établi l'existence d'indices concrets d'un mariage sérieusement voulu et imminent, ne pouvait être assimilée à une vie familiale au sens de l'art. 8 par. 1 CEDH, que dans des circonstances particulières prouvant la stabilité et l'intensité de leur relation, comme l'existence d'enfants communs ou une très longue durée de vie commune (cf. arrêts du TF 2C_81/2016 du 15 février 2016 consid. 6.1; 2C_196/2014 du 19 mai 2014 consid. 5.1; 2C_1035/2012 du 21 décembre 2012 consid. 5.1; voir aussi ATAF 2012/4 consid. 3.3.2 et 3.3.3; arrêt du Tribunal D-6136/2017 du 17 janvier 2018 consid. 4.3.1), Il convient également de déterminer s'il existe ou non des obstacles insurmontables à ce que la famille vive dans le pays d'origine de l'étranger concerné et s'il existe des éléments touchant au contrôle de l'immigration ou des considérations d'ordre public pesant en faveur d'une exclusion et il importe encore de tenir compte du moment où la vie familiale a débuté et, lorsque des enfants sont concernés, de prendre en compte leur intérêt supérieur.</w:t>
      </w:r>
    </w:p>
    <w:p>
      <w:r>
        <w:rPr>
          <w:b/>
        </w:rPr>
        <w:t>E. 5.1</w:t>
      </w:r>
    </w:p>
    <w:p>
      <w:r>
        <w:t>Dans le cas d'espèce, le SEM a considéré que A._______ et C._______ ne pouvaient se prévaloir, ni d'une vie commune, ni de l'existence d'une relation stable et durable qui justifierait l'application de l'art. 8 CEDH et il a également nié l'existence de liens étroits entre l'intéressé et sa fille.</w:t>
      </w:r>
    </w:p>
    <w:p>
      <w:r>
        <w:rPr>
          <w:b/>
        </w:rPr>
        <w:t>E. 5.2</w:t>
      </w:r>
    </w:p>
    <w:p>
      <w:r>
        <w:t>Si le SEM a certes relevé à bon droit que les prénommés n'avaient pas formellement mené de vie commune avant la venue en Suisse de A._______, le Tribunal constate que les intéressés vivent désormais dans une situation de concubinage depuis l'arrivée en Suisse de la recourante en mars 2020. Il sied de noter à cet égard que les intéressés ont entretenu des relations suivies depuis l'arrivée en France de A._______ en septembre 2018, relations dont est issue leur fille B._______, née le 11 septembre 2019. L'intention des prénommés d'inscrire leur relation dans la durée se trouve par ailleurs confirmée par la demande d'exécution de la procédure préparatoire au mariage qu'ils ont introduite le 25 octobre 2019 auprès de l'Etat civil de Zurich, demande certes demeurée en suspens, puis par la demande de regroupement familial que A._______ a déposée, le 13 novembre 2019, auprès des autorités cantonales neuchâteloises, dans le but de rejoindre son compagnon en Suisse. Cette demande de regroupement familial est toujours pendante auprès du Service des migrations du canton de Neuchâtel, lequel a sollicité des intéressés, le 16 décembre 2020, des pièces complémentaires avant de se prononcer. Il ressort enfin des déclarations écrites de C._______ versées au dossier que celui-ci contribue à l'entretien de son amie et de leur fille depuis leur arrivée en Suisse et que les intéressés entendent s'établir dans ce pays pour y constituer une famille.</w:t>
      </w:r>
    </w:p>
    <w:p>
      <w:r>
        <w:rPr>
          <w:b/>
        </w:rPr>
        <w:t>E. 5.3</w:t>
      </w:r>
    </w:p>
    <w:p>
      <w:r>
        <w:t>Dans ce contexte, le Tribunal est amené à considérer que la relation de concubinage vécue en Suisse par A._______ et C._______ depuis le mois de mars 2020, ainsi que l'établissement du lien de filiation entre le prénommé et sa fille B._______, sont de nature à fonder une relation assimilable à une vie familiale, tombant sous la protection de l'art. 8 CEDH et justifiant l'application de l'art. 17 par. 1 du règlement Dublin III (cf., dans ce sens, arrêt du TAF F-762/2019 du 25 septembre 2019). Il convient de remarquer au surplus que l'enfant B._______ dispose d'un droit à l'octroi d'une autorisation d'établissement en Suisse auprès de son père (cf. art. 43 al. 6 LEI) et que son intérêt à pouvoir grandir en Suisse avec ses deux parents doit par ailleurs également être pris en considération positivement (cf. art. 3 de la Convention du 20 novembre 1989 relative aux droits de l'enfant [CDE, RS 0.107]).</w:t>
      </w:r>
    </w:p>
    <w:p>
      <w:r>
        <w:rPr>
          <w:b/>
        </w:rPr>
        <w:t>E. 5.4</w:t>
      </w:r>
    </w:p>
    <w:p>
      <w:r>
        <w:t>Le Tribunal ne peut certes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(cf. ATAF 2015/9 consid. 7 et 8).</w:t>
      </w:r>
    </w:p>
    <w:p>
      <w:r>
        <w:rPr>
          <w:b/>
        </w:rPr>
        <w:t>E. 5.5</w:t>
      </w:r>
    </w:p>
    <w:p>
      <w:r>
        <w:t>Cela étant, au regard de la relation de concubinage de la recourante avec C._______, ainsi que de la vie commune que les intéressés ont menée en Suisse depuis mars 2020 avec leur fille B._______, le Tribunal est amené à considérer que le SEM a abusé de son pouvoir d'appréciation en niant aux intéressées la protection de l'art. 8 par. 1 CEDH et arrive à la conclusion que la décision de non entrée en matière sur les demandes d'asile du 25 mai 2020 n'est pas compatible avec les exigences de l'art. 8 CEDH, en lien avec l'art. 29a al. 3 OA1.</w:t>
      </w:r>
    </w:p>
    <w:p>
      <w:r>
        <w:rPr>
          <w:b/>
        </w:rPr>
        <w:t>E. 6.1</w:t>
      </w:r>
    </w:p>
    <w:p>
      <w:r>
        <w:t>Le recours est en conséquence admis, la décision du 19 août 2020 est annulée, la cause étant renvoyée au SEM pour examen, en procédure nationale, de la demande d'asile de A._______ et de sa fille B._______.</w:t>
      </w:r>
    </w:p>
    <w:p>
      <w:r>
        <w:rPr>
          <w:b/>
        </w:rPr>
        <w:t>E. 6.2</w:t>
      </w:r>
    </w:p>
    <w:p>
      <w:r>
        <w:t>Obtenant gain de cause, les recourantes n'ont pas à supporter de frais de procédure (cf. art. 63 al. 1 1ère phrase a contrario et art. 65 al. 1 PA), pas plus que l'autorité inférieure qui succombe (cf. art. 63 al. 2 PA).</w:t>
      </w:r>
    </w:p>
    <w:p>
      <w:r>
        <w:rPr>
          <w:b/>
        </w:rPr>
        <w:t>E. 6.3</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En conséquence, il sied d'allouer à Alfred Ngoyi Wa Mwanza, en sa qualité de mandataire, une indemnité à titre de frais et honoraires, étant précisé que seuls les frais nécessaires à la défense des intérêts des recourantes sont indemnisés à ce titre (art. 8 al. 2 a contrario FITAF). Conformément à l'art. 10 al. 1 FITAF, l'indemnité du mandataire professionnel n'exerçant pas la profession d'avocat sont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faits allégués sont avérés indispensables à la représentation. En outre, le tarif horaire des mandataires professionnels n'exerçant pas la profession d'avocat est de Fr. 100.- au moins et de Fr. 300.- au plus (art. 10 al. 2 FITAF).</w:t>
      </w:r>
    </w:p>
    <w:p>
      <w:r>
        <w:rPr>
          <w:b/>
        </w:rPr>
        <w:t>E. 6.4</w:t>
      </w:r>
    </w:p>
    <w:p>
      <w:r>
        <w:t>En l'espèce, le mandataire a adressé au Tribunal, le 4 décembre 2020, une note d'honoraires relative aux opérations effectuées dans le cadre de la défense des intérêts des recourantes, chiffrant à 11 heures le temps consacré jusqu'à lors à la présente cause, retenant le tarif horaire de Fr. 150.- et aboutissant à une note intermédiaire de 1'650.-. Il appert que le mandataire a encore par la suite adressé au Tribunal, les 17 décembre 2020, 27 décembre 2020 et 25 janvier 2021, trois courriers contenant des pièces complémentaires à verser au dossier. Au vu de de l'ensemble des circonstances du cas, en particulier de l'importance de l'affaire, du degré de difficulté de cette dernière, de l'ampleur du travail accompli par le mandataire et du tarif horaire de 150.- retenu par le mandataire, le Tribunal retient qu'une indemnité d'un montant de 2'000 francs, correspondant à 13 heures d'activité (plus frais et débours arrondis), apparaît justifiée. Dans ce contexte, on précisera que ce montant se situe dans le cadre des dépens octroyés par le Tribunal en droit des migrations.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