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F-4294/2023 vom 11. August 2023</w:t>
      </w:r>
    </w:p>
    <w:p>
      <w:r>
        <w:t>Bundesverwaltungsgericht, 2023-08-11, DE</w:t>
      </w:r>
    </w:p>
    <w:p>
      <w:r>
        <w:rPr>
          <w:b/>
        </w:rPr>
        <w:t xml:space="preserve">Quelle: </w:t>
      </w:r>
      <w:r>
        <w:t>https://mcp.opencaselaw.ch/entscheid/bvger_F-4294_2023</w:t>
      </w:r>
    </w:p>
    <w:p>
      <w:r>
        <w:t>FR: TAF F-4294/2023 du 11 août 2023</w:t>
      </w:r>
    </w:p>
    <w:p>
      <w:r>
        <w:t>IT: TAF F-4294/2023 del 11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(neue) Zuständigkeitsprüfung nach Kapitel III Dublin-III-VO mehr statt (BVGE 2017 VI/5 E. 6.2 und 8.2.1).</w:t>
      </w:r>
    </w:p>
    <w:p>
      <w:r>
        <w:rPr>
          <w:b/>
        </w:rPr>
        <w:t>E. 4.3</w:t>
      </w:r>
    </w:p>
    <w:p>
      <w:r>
        <w:t>Nachdem die österreichischen Behörden dem Wiederaufnahmegesuch der Vorinstanz gestützt auf Art. 18 Abs. 1 Bst. b Dublin-III-VO zugestimmt haben, ist die grundsätzliche Zuständigkeit Österreichs für die Durchführung des Asyl- und Wegweisungsverfahrens unstrittig gegeben.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6</w:t>
      </w:r>
    </w:p>
    <w:p>
      <w:r>
        <w:t>Nach ständiger Rechtsprechung des Bundesverwaltungsgerichts weist das Asylverfahren in Österreich keine systemischen Schwachstellen im Sinne von Art. 3 Abs. 2 Dublin-III-VO auf (vgl. anstelle vieler: Urteil des BVGer F-3813/2023 vom 3. August 2023 E. 5 m.w.H.). Dies stellt der Beschwerdeführer denn auch nicht in Frage, weshalb sich Weiterungen dazu erübrigen.</w:t>
      </w:r>
    </w:p>
    <w:p>
      <w:r>
        <w:rPr>
          <w:b/>
        </w:rPr>
        <w:t>E. 7</w:t>
      </w:r>
    </w:p>
    <w:p>
      <w:r>
        <w:t>Schliesslich ist die Ausübung des Selbsteintrittsrechts nach Art. 17 Abs. 1 erster Satz Dublin-III-VO in Verbindung mit Art. 29a Abs. 3 AsylV 1 zu prüfen.</w:t>
      </w:r>
    </w:p>
    <w:p>
      <w:r>
        <w:rPr>
          <w:b/>
        </w:rPr>
        <w:t>E. 7.1</w:t>
      </w:r>
    </w:p>
    <w:p>
      <w:r>
        <w:t>In Bezug auf den Gesundheitszustand ist aktenkundig, dass das linke Knie des Beschwerdeführers in Österreich geröntgt und eine Kniegelenkspunktion durchgeführt wurde. Als weiteres Vorgehen wurde die Durchführung einer Magnetresonanztomographie (MRT) festgehalten und dem Beschwerdeführer die Vereinbarung eines Termins für die Nachbehandlung angeboten. Nach Abklärungen in der Schweiz wurde eine Stauchung und Zerrung nicht näher bezeichneter Teile des linken Knies diagnostiziert und ein Termin für die Durchführung eines MRT am 7. August 2023, welcher nun in der Vergangenheit liegt, vereinbart. Aufgrund des Krankheitsbilds und der Tatsache, dass der Beschwerdeführer in Österreich medizinisch behandelt wurde, kann auf das Abwarten weiterer Arztberichte verzichtet werden (BGE 144 V 361 E. 6.5 m.w.H. zur antizipierten Beweiswürdigung). Allfällige weitere medizinische Abklärungen können in Österreich erfolgen, da es keinerlei Grund zur Annahme gibt, dem Beschwerdeführer würde nach der Rückkehr die notwendige medizinische Behandlung verweigert werden (vgl. Art. 19 Abs. 1 der Richtlinie 2013/33/EU vom 26. Juni 2013 zur Festlegung von Normen für die Aufnahme von Personen, die internationalen Schutz beantragen [sog. Aufnahmerichtlinie]). Die persönliche Präferenz des Beschwerdeführers für eine medizinische Behandlung in der Schweiz ist aus rechtlicher Sicht unerheblich. Soweit er vorbringt, es gehe ihm psychisch nicht gut, ist festzuhalten, dass er anlässlich des Dublin-Gesprächs angab, er wolle nicht darüber reden. Der Aufforderung der Befragerin, sich diesbezüglich beim medizinischen Personal zu melden, ist der Beschwerdeführer in Verletzung seiner Mitwirkungspflicht (Art. 8 AsylG) nicht nachgekommen. Auf Beschwerdeebene blieben die psychischen Probleme gänzlich unbelegt. Bei dieser Sachlage ist nicht ersichtlich, inwiefern Abklärungen zum psychischen Gesundheitszustand des Beschwerdeführers erforderlich gewesen wären, weshalb der Eventualantrag auf Rückweisung der Sache an die Vorinstanz zu weiteren Sachverhaltsabklärungen abzuweisen ist.</w:t>
      </w:r>
    </w:p>
    <w:p>
      <w:r>
        <w:rPr>
          <w:b/>
        </w:rPr>
        <w:t>E. 7.2</w:t>
      </w:r>
    </w:p>
    <w:p>
      <w:r>
        <w:t>Demnach hat die Vorinstanz das Selbsteintrittsrecht gemäss Art. 17 Abs. 1 Dublin-III-VO und Art. 29a Abs. 3 AsylV 1 zutreffend nicht ausgeübt, zumal die Schweiz weder völkerrechtlich verpflichtet ist, auf das Asylgesuch einzutreten, noch Rechtsfehler bei der Ermessenbetätigung dargetan oder ersichtlich sind. Mithin besteht kein Anlass für die Einholung individueller Garantien bezüglich des Zugangs zum Asylverfahren, adäquater medizinischer Versorgung sowie Unterbringung, weshalb der entsprechende Subeventualantrag abzuweisen ist.</w:t>
      </w:r>
    </w:p>
    <w:p>
      <w:r>
        <w:rPr>
          <w:b/>
        </w:rPr>
        <w:t>E. 8</w:t>
      </w:r>
    </w:p>
    <w:p>
      <w:r>
        <w:t>Im Ergebnis ist die Vorinstanz zu Recht auf das Asylgesuch des Beschwerdeführers nicht eingetreten und hat seine Wegweisung nach Österreich angeordnet. Die Beschwerde ist abzuweisen. Mit vorliegendem Urteil fällt der angeordnete Vollzugsstopp dahin und das Gesuch um Gewährung der aufschiebenden Wirkung der Beschwerde ist gegenstandslos geworden.</w:t>
      </w:r>
    </w:p>
    <w:p>
      <w:r>
        <w:rPr>
          <w:b/>
        </w:rPr>
        <w:t>E. 9</w:t>
      </w:r>
    </w:p>
    <w:p>
      <w:r>
        <w:t>Angesichts der dargelegten Aussichtslosigkeit der gestellten Rechtsbegehren sind die Gesuche um Gewährung der unentgeltlichen Prozessführung und Verbeiständung ungeachtet einer allfälligen prozessualen Bedürftigkeit abzuweisen (Art. 65 Abs. 1 VwVG und Art. 102m Abs. 1 Bst. a AsylG). Die Verfahrenskosten sind entsprechend dem unterliegenden Beschwerdeführer aufzuerlegen (Art. 63 Abs. 1 VwVG) und auf Fr. 750.- festzusetzen (Art. 1 ff.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