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F-4292/2019 vom 2. September 2019</w:t>
      </w:r>
    </w:p>
    <w:p>
      <w:r>
        <w:t>Bundesverwaltungsgericht, 2019-09-02, FR</w:t>
      </w:r>
    </w:p>
    <w:p>
      <w:r>
        <w:rPr>
          <w:b/>
        </w:rPr>
        <w:t xml:space="preserve">Quelle: </w:t>
      </w:r>
      <w:r>
        <w:t>https://mcp.opencaselaw.ch/entscheid/bvger_F-4292_2019</w:t>
      </w:r>
    </w:p>
    <w:p>
      <w:r>
        <w:t>FR: TAF F-4292/2019 du 2 septembre 2019</w:t>
      </w:r>
    </w:p>
    <w:p>
      <w:r>
        <w:t>IT: TAF F-4292/2019 del 2 settembre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ou le TAF),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particulière non réalisée en l'espèce (cf. à ce sujet art. 105 en relation avec l'art. 6a al. 1 LAsi; art. 33 let. d LTAF et art. 83 let. d ch. 1 LTF).</w:t>
      </w:r>
    </w:p>
    <w:p>
      <w:r>
        <w:rPr>
          <w:b/>
        </w:rPr>
        <w:t>E. 1.2</w:t>
      </w:r>
    </w:p>
    <w:p>
      <w:r>
        <w:t>L'intéressé - qui n'est plus représenté en procédure judiciaire - a qualité pour recourir. Dans ce contexte, on observera que, peu après le dépôt de la demande d'asile une représentation juridique a été attribuée au recourant (cf. procuration du 7 août 2019) qui était présente lors de son audition du 9 août 2019 (cf. pce SEM 14). Cela étant, en vertu de l'art. 102h LAsi, la représentation juridique est assurée jusqu'à l'entrée en force de la décision de procédure Dublin, ou jusqu'à ce qu'il soit décidé de mener une procédure étendue (alinéa 3). Elle prend fin lorsque le représentant juridique communique au requérant qu'il n'est pas disposé à déposer un recours parce que celui-ci serait voué à l'échec (alinéa 4). Or, dans la présente affaire, la décision attaquée a valablement été notifiée à la représentation juridique du recourant (cf. avis de réception du 15 août 2019 [pce TAF 1 annexe 2]). Dès lors que l'acte de recours a été déposé par le recourant lui-même sans mention de sa représentation juridique et que cette dernière ne s'est plus manifestée depuis lors, il y a lieu de conclure qu'elle a pris fin sur la base de l'art. 102h précité. Par ailleurs, le recours a été déposé dans la forme et le délai prescrits par la loi, de sorte qu'il est recevable (art. 48 al. 1 et art. 52 al. 1 PA, applicables par renvoi de l'art. 37 LTAF et art. 108 al. 2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w:t>
      </w:r>
    </w:p>
    <w:p>
      <w:r>
        <w:rPr>
          <w:b/>
        </w:rPr>
        <w:t>E. 3</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susmentionnée,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al. 1 let. d du règlement Dublin III).</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2012/4 consid. 2.4. in fine, et réf. cit.).</w:t>
      </w:r>
    </w:p>
    <w:p>
      <w:r>
        <w:rPr>
          <w:b/>
        </w:rPr>
        <w:t>E. 4</w:t>
      </w:r>
    </w:p>
    <w:p>
      <w:r>
        <w:t>En l'occurrence, les investigations entreprises par le SEM ont révélé, après consultation de l'unité centrale du système européen «Eurodac», que le recourant avait déposé une première demande d'asile en Allemagne, le 21 mars 2013. En date du 9 août 2019, cet office a dès lors soumis aux autorités allemandes compétentes une demande de reprise en charge, dans les délais fixés à l'art. 21 par. 1 du règlement Dublin. Les autorités allemandes ayant expressément accepté de reprendre en charge l'intéressé, le 14 août 2019, elles ont reconnu leur compétence pour traiter sa demande d'asile. Ce point n'est pas contesté. Le Tribunal relève également que le recourant, à juste titre, n'a pas fait valoir que l'Allemagne présentait des défaillances systémiques dans la procédure d'asile.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w:t>
      </w:r>
    </w:p>
    <w:p>
      <w:r>
        <w:t>Le recourant a fait valoir qu'il n'avait pas pu se rendre à son rendez-vous avec un médecin du CFA de Boudry concernant son état de santé suite à son transfert au CFA de Giffers et qu'aucun suivi médical n'avait été entrepris au CFA de Giffers malgré ses multiples demandes. Ce faisant, il semble implicitement se plaindre d'une violation de la maxime inquisitoire, en ce sens que son état de santé n'aurait pas été suffisamment éclairci pour déterminer si son transfert en Allemagne était conforme au droit.</w:t>
      </w:r>
    </w:p>
    <w:p>
      <w:r>
        <w:rPr>
          <w:b/>
        </w:rPr>
        <w:t>E. 5.1</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w:t>
      </w:r>
    </w:p>
    <w:p>
      <w:r>
        <w:rPr>
          <w:b/>
        </w:rPr>
        <w:t>E. 5.2</w:t>
      </w:r>
    </w:p>
    <w:p>
      <w:r>
        <w:t>En l'occurrence, le recourant a déclaré lors de son entretien individuel qu'il prenait du Pregabalin 300mg deux fois par jour comme substitut à la drogue. Ce médicament lui aurait été donné par un docteur du CFA de Boudry. Il a également déclaré avoir un peu mal à la jambe et avoir rendez-vous à l'infirmerie pour une radio le jour-même. En outre, il a précisé que sa santé allait bien et ne plus vouloir prendre de médicaments. Il a conclu avoir parfois des idées noires car il se faisait du souci pour son avenir. Sa représentante juridique a dès lors requis l'instruction médicale d'office de l'état de santé de son mandant et a transmis une fiche de consultation de l'infirmerie du CFA de Boudry. Elle a également indiqué que son mandant n'avait pas pu se présenter à la consultation médicale car celle-ci était prévu en même temps que son entretien individuel (cf. pce SEM 14). La fiche de consultation de l'infirmerie précitée indique uniquement que l'intéressé souffre d'un possible syndrome de manque et qu'il lui a été prescrit du Benocten (cf. pce SEM 15).</w:t>
      </w:r>
    </w:p>
    <w:p>
      <w:r>
        <w:rPr>
          <w:b/>
        </w:rPr>
        <w:t>E. 5.3</w:t>
      </w:r>
    </w:p>
    <w:p>
      <w:r>
        <w:t>Contrairement à ce que semble croire l'intéressé, ses déclarations et les pièces médicales produites n'étaient pas de nature à inciter le SEM à investiguer son état de santé de manière plus approfondie avant de prendre sa décision. En effet, ses problèmes de santé (syndrome de manque ; douleurs à la jambe ; idées noires) n'apparaissent pas d'une gravité telle que son transfert en Allemagne serait illicite au sens restrictif de la jurisprudence susmentionnée, étant rappelé qu'en application de l'art. 8 LAsi et 13 PA, c'est à la partie recourante de démontrer les faits qu'elle allègue (cf. arrêts du TAF D-3805/2017 du 18 juillet 2017 et F-6338/2018 du 15 novembre 2018). Pour ce qui a trait au syndrome de manque de drogue, la fiche de consultation de l'infirmerie de Perreux indique que le recourant a pu bénéficier d'un traitement approprié. De plus, il a lui-même indiqué dans son entretien individuel que sa santé allait bien et qu'il souhaitait arrêter de prendre ces médicaments. En ce qui concerne les douleurs à sa jambe, l'intéressé a déclaré avoir un peu mal à la jambe lors de son entretien individuel. Toutefois, il n'est pas fait mention de douleur à la jambe de l'intéressé dans la fiche de consultation de l'infirmerie de Perreux. Le Tribunal note en outre que les blessures à une jambe ne constituent pas un motif exceptionnel suffisant de maladie grave justifiant l'annulation d'un renvoi (cf. arrêt du Tribunal F-2746/2019 du 12 Juin 2019). Dès lors, bien qu'il n'ait pas pu avoir de rendez-vous avec le médecin du CFA de Boudry à ce sujet et qu'aucun suivi médical n'ait été entrepris au CFA de Giffers, ces consultations n'auraient eu aucune incidence sur la décision de renvoi. Finalement, pour ce qui a trait aux idées noires alléguées, le recourant a signalé, lors de son audition du 9 août 2019 que son état de santé allait bien, ce qui est difficilement conciliable avec la présence d'une maladie psychique grave qui ferait potentiellement obstacle à son renvoi en Allemagne. De surcroît, il n'a pas fait part de problèmes d'ordre psychique dans son mémoire de recours. Dans ce contexte, on rappellera que même un éventuel risque de suicide réactionnaire ne fait pas obstacle à un transfert dans l'Etat membre compétent si l'Etat responsable du renvoi prend toutes les mesures de prévention adéquate (cf. notamment arrêts du TAF F-5470/2018 du 28 janvier 2019, consid. 6.6 et les réf. cit. ; E-2703/2015 du 23 avril 2018 et les réf. cit.).</w:t>
      </w:r>
    </w:p>
    <w:p>
      <w:r>
        <w:rPr>
          <w:b/>
        </w:rPr>
        <w:t>E. 5.4</w:t>
      </w:r>
    </w:p>
    <w:p>
      <w:r>
        <w:t>Sur le vu de tout ce qui précède, on ne saurait reprocher au SEM une violation de la maxime inquistoire.</w:t>
      </w:r>
    </w:p>
    <w:p>
      <w:r>
        <w:rPr>
          <w:b/>
        </w:rPr>
        <w:t>E. 6</w:t>
      </w:r>
    </w:p>
    <w:p>
      <w:r>
        <w:t>Cela étant, le Tribunal de céans ne décèle aucune circonstance permettant de conclure que la Suisse ne respecterait pas ses obligations découlant du droit international en transférant l'intéressé en Allemagne. En effet, les troubles invoqués par l'intéressé pourront être traités dans ce pays qui dispose de structures médicales similaires à celles existant en Suisse. 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Dès lors que les autorités allemandes ont accepté de reprendre en charge le recourant en vertu de l'art. 18 al. 1 let. d du règlement Dublin III (cf. supra consid. 3.2 in fine), il convient à cet égard de préciser qu'une décision définitive de refus d'asile et de renvoi vers le pays d'origine ne constitue pas, en soi, une violation du principe de non-refoulement (cf. notamment arrêt du TAF F-7179/2017 du 22 décembre 2017 et D-872/2017 du 20 février 2017). Au contraire, en retenant le principe de l'examen de la demande par un seul Etat membre (« one chance only »), le règlement Dublin vise précisément à lutter contre les demandes d'asile multiples (cf. notamment arrêt du TAF F-7179/2017 et les réf. cit.). Ainsi, en cas de décision négative, l'Etat responsable de l'examen de la demande d'asile demeure compétent pour le renvoi de l'espace Dublin de l'intéressé (cf. notamment ATAF 2012/4 consid. 3.2.1). Au demeurant, si - après son retour en Allemagne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w:t>
      </w:r>
    </w:p>
    <w:p>
      <w:r>
        <w:rPr>
          <w:b/>
        </w:rPr>
        <w:t>E. 7</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arrêts du TAF D-195/2019 du 16 janvier 2019 et F-4001/2018 du 17 juillet 2018 consid. 5.2.2 et 5.2.3).</w:t>
      </w:r>
    </w:p>
    <w:p>
      <w:r>
        <w:rPr>
          <w:b/>
        </w:rPr>
        <w:t>E. 8</w:t>
      </w:r>
    </w:p>
    <w:p>
      <w:r>
        <w:t>L'Allemagne demeure dès lors l'Etat responsable de l'examen de la demande d'asile du recourant au sens du règlement Dublin III et est tenue - en vertu de l'art. 18 al. 1 let. d dudit règlement - de le reprendre en charge, dans les conditions prévues aux art. 23, 24, 25 et 29. Dans ces conditions, c'est à bon droit que le SEM n'est pas entré en matière sur la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w:t>
      </w:r>
    </w:p>
    <w:p>
      <w:r>
        <w:rPr>
          <w:b/>
        </w:rPr>
        <w:t>E. 9</w:t>
      </w:r>
    </w:p>
    <w:p>
      <w:r>
        <w:t>Au vu de ce qui précède, le recours doit être rejeté. Dans la mesure où il a été statué sur le fond, la requête formulée dans le recours tendant à l'octroi de l'effet suspensif est sans objet.</w:t>
      </w:r>
    </w:p>
    <w:p>
      <w:r>
        <w:rPr>
          <w:b/>
        </w:rPr>
        <w:t>E. 10</w:t>
      </w:r>
    </w:p>
    <w:p>
      <w:r>
        <w:t>La demande d'assistance judiciaire partielle doit également être rejetée, les conclusions prises s'avérant d'emblée dénuées de chances de succès (art. 65 PA). Cela étant,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