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F-4280/2023 vom 29. August 2024</w:t>
      </w:r>
    </w:p>
    <w:p>
      <w:r>
        <w:t>Bundesverwaltungsgericht, 2024-08-29, DE</w:t>
      </w:r>
    </w:p>
    <w:p>
      <w:r>
        <w:rPr>
          <w:b/>
        </w:rPr>
        <w:t xml:space="preserve">Quelle: </w:t>
      </w:r>
      <w:r>
        <w:t>https://mcp.opencaselaw.ch/entscheid/bvger_F-4280_2023</w:t>
      </w:r>
    </w:p>
    <w:p>
      <w:r>
        <w:t>FR: TAF F-4280/2023 du 29 août 2024</w:t>
      </w:r>
    </w:p>
    <w:p>
      <w:r>
        <w:t>IT: TAF F-4280/2023 del 29 agosto 2024</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112 Abs. 1 AIG [SR 142.20] i.V.m. Art. 31 ff. VGG und Art. 5 VwVG).</w:t>
      </w:r>
    </w:p>
    <w:p>
      <w:r>
        <w:rPr>
          <w:b/>
        </w:rPr>
        <w:t>E. 1.2</w:t>
      </w:r>
    </w:p>
    <w:p>
      <w:r>
        <w:t>Das Rechtsmittelverfahren richtet sich nach dem VwVG, soweit das VGG nichts anderes bestimmt (Art. 37 VGG).</w:t>
      </w:r>
    </w:p>
    <w:p>
      <w:r>
        <w:rPr>
          <w:b/>
        </w:rPr>
        <w:t>E. 1.3</w:t>
      </w:r>
    </w:p>
    <w:p>
      <w:r>
        <w:t>Die Beschwerdeführenden haben am vorangegangenen Einsprache-verfahren teilgenommen und sind als Verfügungsadressaten durch den angefochtenen Entscheid besonders berührt. Sie sind zur Erhebung des Rechtsmittels legitimiert, zumal sie nach wie vor einen Aufenthalt in der Schweiz anstreben (Art. 48 Abs. 1 VwVG). Auf die frist- und formgerecht eingereichte Beschwerde ist einzutreten (Art. 50 Abs.1 und Art. 52 Abs. 1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2020 VII/4 E. 2.2 m.H.).</w:t>
      </w:r>
    </w:p>
    <w:p>
      <w:r>
        <w:rPr>
          <w:b/>
        </w:rPr>
        <w:t>E. 3</w:t>
      </w:r>
    </w:p>
    <w:p>
      <w:r>
        <w:t>Dem angefochtenen Entscheid liegen die Gesuche syrischer Staatsangehöriger um Erteilung eines Visums zu Besuchszwecken in der Schweiz zugrunde. Da sich die Beschwerdeführenden nicht auf die EU/EFTA-Per-sonenfreizügigkeitsabkommen berufen können und die beabsichtigte Aufenthaltsdauer 90 Tage nicht überschreitet, fällt die vorliegende Streitsache in den Anwendungsbereich der Schengen-Assoziierungsabkommen, mit denen die Schweiz den Schengen-Besitzstand und die dazugehörigen gemeinschaftsrechtlichen Rechtsakte übernahm (BVGE 2014/1 E. 3; 2011/48 E. 3). Das AIG und dessen Ausführungsbestimmungen gelangen nur so-weit zur Anwendung, als die Schengen-Assoziierungsabkommen keine ab-weichenden Bestimmungen enthalten (Art. 2 Abs. 4 AIG).</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Anspruch auf Einreise beziehungsweise Visum vermittelt aber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erforderlich ist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 November 2018). Des Weiteren müssen Drittstaatsangehörige den Zweck und die Umstände ihres beabsichtigten Aufenthalts belegen und hierfür über ausreichende finanzielle Mittel verfügen. Sie dürfen nicht im Schengener Informationssystem (SIS) zur Einreiseverweigerung ausgeschrieben sein und keine Gefahr für die öffentliche Ordnung, die innere Sicherheit, die öffentliche Gesundheit oder die internationalen Beziehungen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Unionskodex für das Überschreiten der Grenzen durch Personen [Schengener Grenzkodex, SGK, ABl. L 77/1 vom 23. Juni 2016]; Art. 14 Abs. 1 und Art. 21 Abs. 1 der Verordnung [EG] Nr. 810/2009 des Europäischen Parlaments und des Rates vom 13. Juli 2009 über einen Visakodex der Gemeinschaft [Visakodex, VK, ABl. L 243/1 vom 15. September 2009]).</w:t>
      </w:r>
    </w:p>
    <w:p>
      <w:r>
        <w:rPr>
          <w:b/>
        </w:rPr>
        <w:t>E. 4.3</w:t>
      </w:r>
    </w:p>
    <w:p>
      <w:r>
        <w:t>Eine drittstaatsangehörige Person muss für ihre fristgerechte Wieder-ausreise Gewähr bieten (Art. 5 Abs. 2 AIG). Wenn sie nicht bereit ist, das Hoheitsgebiet des Schengen-Raums fristgerecht wieder zu verlassen, ist von einer Gefahr für die öffentliche Ordnung im Sinne von Art. 6 Abs. 1 Bst. e SGK auszugehen (BVGE 2014/1 E. 4.3; 2011/48 E. 4.5). Die Behörden haben daher zu prüfen und die gesuchstellende Person hat dementsprechend zu belegen, dass die Gefahr einer rechtswidrigen Einwanderung oder einer nicht fristgerechten Ausreise nicht besteht respektive dass Gewähr für die gesicherte Wiederausreise geboten wird (vgl. Art. 14 Abs. 1 Bst. d VK; Art. 21 Abs. 1 VK; Art. 12 VEV; BVGE 2014/1 E. 4.4). Das Visum ist zu verweigern, wenn begründete Zweifel an der Echtheit der von der gesuchstellenden Person eingereichten Belege oder am Wahrheitsgehalt ihres Inhalts, an der Glaubwürdigkeit ihrer Aussagen oder der von ihr bekundeten Absicht bestehen, das Hoheitsgebiet der Mitgliedstaaten vor Ab-lauf der Gültigkeit des beantragten Visums zu verlassen (Art. 32 Abs. 1 Bst. b VK). Den Behörden kommt bei der Beurteilung, ob die Voraussetzungen für die Visumserteilung erfüllt sind, ein weiter Beurteilungsspielraum zu (BVGE 2014/1 E. 4.1.5).</w:t>
      </w:r>
    </w:p>
    <w:p>
      <w:r>
        <w:rPr>
          <w:b/>
        </w:rPr>
        <w:t>E. 5</w:t>
      </w:r>
    </w:p>
    <w:p>
      <w:r>
        <w:t>Die Beschwerdeführenden sind syrische Staatsangehörige. Sie unterliegen der Visumspflicht (vgl. Art. 8 Abs. 1 VEV i.V.m. Anhang I Verordnung [EU] 2018/1806; Art. 6 Abs. 1 Bst. b SGK). Strittig ist, ob sie Gewähr für eine fristgerechte Wiederausreise aus dem Schengen-Raum bieten.</w:t>
      </w:r>
    </w:p>
    <w:p>
      <w:r>
        <w:rPr>
          <w:b/>
        </w:rPr>
        <w:t>E. 5.1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(vgl. E. 5.2 hiernach) sowie die individuelle Situation der gesuchstellenden Person andererseits (vgl. E. 6 hier-nach). Bei Einreisegesuchen von Personen aus Regionen mit politisch und/oder wirtschaftlich ungünstigen Verhältnissen rechtfertigt sich eine strenge Praxis, da die persönliche Interessenlage in solchen Fällen häufig nicht mit dem Ziel und Zweck einer zeitlich befristeten Einreisebewilligung im Einklang steht (BVGE 2014/1 E. 6.1 m.H.).</w:t>
      </w:r>
    </w:p>
    <w:p>
      <w:r>
        <w:rPr>
          <w:b/>
        </w:rPr>
        <w:t>E. 5.2</w:t>
      </w:r>
    </w:p>
    <w:p>
      <w:r>
        <w:t>Syrien befindet sich politisch und wirtschaftlich in einer schwierigen Lage. In weiten Teilen Syriens steht die Zivilbevölkerung aufgrund von bewaffneten Konflikten, die seit den Aufständen des «Arabischen Frühlings» im Jahr 2011 andauern, unter einem starken Auswanderungsdruck. Gemäss UNHCR mussten seit 2011 über 13 Millionen Menschen flüchten. Etwa 5.5 Millionen haben das Land verlassen und sind als Geflüchtete registriert. Syrien ist denn auch eines der wichtigsten Herkunftsländer von Asylsuchenden in der Schweiz (vgl. SEM, Asylstatistik 2023, S. 16, &lt; https://www.sem.admin.ch/sem/de/home/publiservice/statistik/asylstatistik/archiv/2023/12.html &gt;, abgerufen am 15.08.2024; Urteile des BVGer F-2677/2024 vom 9. August 2024 E. 5.2; F-5352/2023 vom 27. Mai 2024 E. 5.3; F-4580/2023 vom 8. April 2024 E. 6.2; je m.w.H.). Vor diesem Hintergrund ist nicht zu beanstanden, wenn die Vorinstanz das Risiko einer nicht fristgerechten Wiederausreise als allgemein hoch einschätzt.</w:t>
      </w:r>
    </w:p>
    <w:p>
      <w:r>
        <w:rPr>
          <w:b/>
        </w:rPr>
        <w:t>E. 6</w:t>
      </w:r>
    </w:p>
    <w:p>
      <w:r>
        <w:t>Nebst den allgemeinen Verhältnissen im Herkunftsland sind in die Risikoanalyse auch die Umstände des konkreten Einzelfalls, insbesondere die berufliche, gesellschaftliche und familiäre Verantwortung der gesuchstellenden Person im Herkunftsland einzubeziehen. Bei Personen, die in ihrer Heimat keine besonderen Verpflichtungen wahrnehmen oder die sich in wirtschaftlich ungünstigen Verhältnissen befinden, muss das Risiko eines ausländerrechtlich nicht regelkonformen Verhaltens nach einer bewilligten Einreise als vergleichsweise hoch eingeschätzt werden (vgl. BVGE 2014/1 E. 6.3.1; 2009/27 E. 8).</w:t>
      </w:r>
    </w:p>
    <w:p>
      <w:r>
        <w:rPr>
          <w:b/>
        </w:rPr>
        <w:t>E. 6.1</w:t>
      </w:r>
    </w:p>
    <w:p>
      <w:r>
        <w:t>Die Beschwerdeführenden geben an, als selbständig erwerbstätiger Geschäftsführer, respektive als Hausfrau tätig zu sein. Sie besässen in Syrien mehrere Läden. Im gleichen Haushalt würden auch ein Sohn, welcher derzeit arbeitslos sei, sowie die Mutter des Beschwerdeführers leben. Die Beschwerdeführenden seien eng mit ihrer Heimat verbunden. Ihr Beziehungsnetz sowie ihr soziales Umfeld (d.h. Familie, Verwandte, Bekannte und Freunde) seien in Syrien.</w:t>
      </w:r>
    </w:p>
    <w:p>
      <w:r>
        <w:rPr>
          <w:b/>
        </w:rPr>
        <w:t>E. 6.2</w:t>
      </w:r>
    </w:p>
    <w:p>
      <w:r>
        <w:t>Bereits mit Zwischenverfügung vom 31. Oktober 2023 erwog das Bundesverwaltungsgericht, dass sich die wirtschaftlichen Verhältnisse und insbesondere das angegebene monatliche Einkommen des Beschwerdeführers von USD 500.- anhand von Urkunden nicht nachvollziehen liessen. Noch im Formular vom 18. November 2022 zur Beantragung des Schengen-Visums erklärte der Beschwerdeführer, arbeitslos zu sein («no occupation»). Die Angaben zur Geschäfts- und Erwerbstätigkeit des Beschwerdeführers sind demnach widersprüchlich und unbelegt. Soweit die Beschwerdeführenden Grundeigentum, Bargeld oder Goldschmuck in Syrien ihr Eigentum nennen, so gehen diese bei einer allfälligen Emigration nicht zwingend verloren (vgl. BVGE 2014/1 E. 6.3.6 m.H.; Urteile des BVGer F-234/2023 vom 1. Juli 2024 E. 5.3; F-5892/2023 29. April 2024 E. 4.5). Demnach bildet die wirtschaftliche Situation der Beschwerdeführenden keine verlässliche Gewähr für eine anstandslose Wiederausreise vor Ablauf des Schengen-Visums (vgl. BVGE 2019 VII/1 E. 8.3).</w:t>
      </w:r>
    </w:p>
    <w:p>
      <w:r>
        <w:rPr>
          <w:b/>
        </w:rPr>
        <w:t>E. 6.3</w:t>
      </w:r>
    </w:p>
    <w:p>
      <w:r>
        <w:t>Das fortgeschrittene Alter der Beschwerdeführenden - sie sind 61 und 63 Jahre alt - lässt nicht darauf schliessen, dass sie nach Syrien zurückkehren. Drei Söhne und zwei Töchter befinden sich in der Schweiz. Handschriftlichen Notizen in den Akten zufolge leben zwei weitere Kinder der Beschwerdeführenden in Deutschland (vgl. Auszug aus dem Personenstandsregister syrischer Bürger des syrischen Innenministeriums vom 16. November 2022). Erfahrungsgemäss ist das Risiko einer nicht fristgerechten Wiederausreise erhöht, wenn im Ausland bereits ein soziales oder familiäres Beziehungsnetz besteht, wie dies vorliegend der Fall ist (vgl. BVGE 2014/1 E. 6.2.2; Urteil F-5352/2023 E. 6.5). Mit Blick auf die familiären Beziehungen ist nicht auszuschliessen, dass die Kinder an einer länger andauernden Betreuung der Enkelkinder in der Schweiz interessiert sein könnten. Hinzu kommt, dass die Versorgungssituation für Personen über 60 Jahre in der Schweiz grundsätzlich erheblich besser sein dürfte als in Syrien (vgl. Urteil F-2677/2024 E. 6.1). Besondere familiäre oder gesellschaftliche Verpflichtungen in Syrien, welche die Gesuchstellenden wirksam von einem Auswanderungsentscheid abhalten könnten, sind keine ersichtlich.</w:t>
      </w:r>
    </w:p>
    <w:p>
      <w:r>
        <w:rPr>
          <w:b/>
        </w:rPr>
        <w:t>E. 7</w:t>
      </w:r>
    </w:p>
    <w:p>
      <w:r>
        <w:t>Das Risiko, die Beschwerdeführenden könnten - einmal in die Schweiz eingereist - vom zuvor deklarierten Aufenthaltszweck abweichen und versuchen, diesen auf eine neue Basis zu stellen, ist nach dem Gesagten als hoch einzuschätzen. Die Zusicherung einer fristgerechten Ausreise durch die Gastgeber ändert daran nichts. Diese können mit rechtlich verbindlicher Wirkung zwar für gewisse finanzielle Risiken im Zusammenhang mit dem Besuchsaufenthalt, nicht aber für ein bestimmtes Tun oder Unterlassen ihrer Gäste einstehen (vgl. in diesem Zusammenhang auch BVGE 2009/27 E. 9). Dem Risiko einer nicht fristgerechten Wiederausreise kann vorliegend mit der Hinterlegung einer Kaution nicht ausreichend Rechnung getragen werden (vgl. dazu Art. 6 Abs. 3 AIG; Art. 14 ff. VEV; BVGE 2019 VII/1 E. 9; 2018 VII/6 E. 8.3; Urteil des BVGer F-3040/2023 vom 12. Oktober 2023 E. 5.9 m.w.H.). Im Übrigen sind die aus den Akten ersichtlichen Barmittel der Gastgebenden von rund Fr. 27'500.- zu gering, als dass sie ihrer unterzeichneten Garantieverpflichtung vom 28. Januar 2023 nachkommen, geschweige denn eine angemessene Kaution leisten könnten. Soweit die Beschwerdeführenden anbieten, ihre Reisedokumente am Flughafen zu deponieren, eine Rückkehrerklärung zu unterzeichnen oder einer Zwangsabschiebung zuzustimmen, kann das Emigrationsrisiko damit angesichts des bestehenden familiären Netzes in der Schweiz nicht als hinreichend gebannt betrachtet werden (vgl. Urteil F-2677/2024 E. 5.3).</w:t>
      </w:r>
    </w:p>
    <w:p>
      <w:r>
        <w:rPr>
          <w:b/>
        </w:rPr>
        <w:t>E. 8</w:t>
      </w:r>
    </w:p>
    <w:p>
      <w:r>
        <w:t>Zu Recht ging die Vorinstanz daher davon aus, die Wiederausreise der Beschwerdeführenden sei nicht gesichert. Die Voraussetzungen für die Erteilung eines Besuchervisums im Sinne von Art. 6 SGK beziehungsweise Art. 5 AIG sind nicht erfüllt. Gründe für die Ausstellung eines Visums mit räumlich beschränkter Gültigkeit sind weder geltend gemacht noch ohne Weiteres ersichtlich (vgl. Art. 5 Abs. 3 AIG; Art. 3 Abs. 4 VEV, Art. 25 Abs. 1 Bst. a VK sowie Art. 6 Abs. 5 Bst. c SGK). Die Beziehungen der Beschwerdeführenden zu ihren erwachsenen Kindern und zu ihren Enkelkindern in der Schweiz fallen mangels einer Abhängigkeit im Rechtssinne nicht in den Schutzbereich von Art. 8 EMRK (vgl. BGE 144 II 1 E. 6.1; 135 I 143 E. 3.1). Somit ist nicht zu beanstanden, dass die Vorinstanz die Ausstellung eines Visums verweigert hat.</w:t>
      </w:r>
    </w:p>
    <w:p>
      <w:r>
        <w:rPr>
          <w:b/>
        </w:rPr>
        <w:t>E. 9</w:t>
      </w:r>
    </w:p>
    <w:p>
      <w:r>
        <w:t>Die angefochtene Verfügung verletzt kein Bundesrecht (Art. 49 VwVG). Die Beschwerde ist abzuweisen.</w:t>
      </w:r>
    </w:p>
    <w:p>
      <w:r>
        <w:rPr>
          <w:b/>
        </w:rPr>
        <w:t>E. 10</w:t>
      </w:r>
    </w:p>
    <w:p>
      <w:r>
        <w:t>Entsprechend dem Verfahrensausgang sind die Kosten den unterliegen-den Beschwerdeführenden aufzuerlegen (vgl. Art. 63 Abs. 1 VwVG i.V.m. Art. 1 ff. des Reglements vom 21. Februar 2008 über die Kosten und Entschädigungen vor dem Bundesverwaltungsgericht [VGKE, SR 173.320.2]). Eine Parteientschädigung fällt ausgangsgemäss ausser Betracht (Art. 64 Abs. 1 VwVG e contrario).</w:t>
      </w:r>
    </w:p>
    <w:p>
      <w:r>
        <w:rPr>
          <w:b/>
        </w:rPr>
        <w:t>E. 11</w:t>
      </w:r>
    </w:p>
    <w:p>
      <w:r>
        <w:t>Das Bundesverwaltungsgericht entscheidet in der vorliegenden Angelegenheit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