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F-4280/2016 vom 19. Juli 2017</w:t>
      </w:r>
    </w:p>
    <w:p>
      <w:r>
        <w:t>Bundesverwaltungsgericht, 2017-07-19, IT</w:t>
      </w:r>
    </w:p>
    <w:p>
      <w:r>
        <w:rPr>
          <w:b/>
        </w:rPr>
        <w:t xml:space="preserve">Quelle: </w:t>
      </w:r>
      <w:r>
        <w:t>https://mcp.opencaselaw.ch/entscheid/bvger_F-4280_2016</w:t>
      </w:r>
    </w:p>
    <w:p>
      <w:r>
        <w:t>FR: TAF F-4280/2016 du 19 juillet 2017</w:t>
      </w:r>
    </w:p>
    <w:p>
      <w:r>
        <w:t>IT: TAF F-4280/2016 del 19 luglio 2017</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in Svizzera rese dalla SEM - la quale costituisce un'unità dell'amministrazione federale come definita all'art. 33 lett. d LTAF - possono essere impugnate dinanzi al Tribunale, che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e B._______ hanno diritto di ricorrere (art. 48 cpv. 1 PA), ed il loro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w:t>
      </w:r>
    </w:p>
    <w:p>
      <w:r>
        <w:t>La legislazione svizzera sugli stranieri non garantisce né il diritto d'entrata in Svizzera né quello al rilascio di un visto. La Confederazione elvetica, come tutti gli altri Stati, non è di principio tenuta ad autorizzare l'entrata di stranieri sul suo territorio. Tale decisione viene presa dalla Svizzera autonomamente in accordo con il diritto internazionale pubblico (cfr. DTAF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per il rilascio dei relativi visti e, dall'altro, obbliga gli Stati firmatari a rifiutare l'entrata ed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prende in considerazione la giurisprudenza della CGUE, evitando di scostarsene senza motivi oggettivi (cfr. DTAF 2014/1 consid. 4.1.2 e relativi riferimenti).</w:t>
      </w:r>
    </w:p>
    <w:p>
      <w:r>
        <w:rPr>
          <w:b/>
        </w:rPr>
        <w:t>E. 4.1</w:t>
      </w:r>
    </w:p>
    <w:p>
      <w:r>
        <w:t>Le disposizioni sulla procedura in materia di visto nonché sull'entrata e sulla partenza dalla Svizzera si applicano soltanto in quanto gli accordi di associazione alla normativa di Schengen, elencati nell'allegato 1 numero 1 alla LStr (RS 142.20), non contemplino disposizioni divergenti (art. 2 cpv. 4 e 5 LStr).</w:t>
      </w:r>
    </w:p>
    <w:p>
      <w:r>
        <w:rPr>
          <w:b/>
        </w:rPr>
        <w:t>E. 4.2</w:t>
      </w:r>
    </w:p>
    <w:p>
      <w:r>
        <w:t>Per quanto riguarda le condizioni d'entrata in Svizzera per un soggiorno non superiore a 90 giorni, l'art. 2 cpv. 1 dell'ordinanza concernente l'entrata e il rilascio del visto del 22 ottobre 2008 (OEV, RS 142.204), nel suo tenore del 4 maggio 2016, in vigore dal 16 maggio 2016, rinvia all'art. 6 del regolamento (UE) n. 399/2016 del Parlamento europeo e del Consiglio del 9 marzo 2016 che istituisce un codice comunitario relativo al regime di attraversamento delle frontiere da parte delle persone (codice frontiere Schengen, GU L 77 del 23 marzo 2016, pagg. 1-52). Le condizioni d'entrata così previste corrispondono, sostanzialmente, a quelle elencate all'art. 5 LStr.</w:t>
      </w:r>
    </w:p>
    <w:p>
      <w:r>
        <w:rPr>
          <w:b/>
        </w:rPr>
        <w:t>E. 4.3</w:t>
      </w:r>
    </w:p>
    <w:p>
      <w:r>
        <w:t>I richiedenti devono essere in possesso di uno o più documenti di viaggio validi che consentano di attraversare la frontiera e se richiesto, di un visto valido (art. 6 par. 1 lett. a e b codice frontiere Schengen), nonché giustificare lo scopo e le condizioni di soggiorno e disporre di mezzi finanziari sufficienti (art. 6 par. 1 lett. c codice frontiere Schengen,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(art. 6 cpv. 1 lett. d ed e codice frontiere Schengen). Infine, sarà valutata in modo particolare la volontà dei richiedenti di lasciare gli Stati membri, prima della scadenza del visto richiesto (art. 21 par. 1 codice dei visti; art. 5 cpv. 2 LStr).</w:t>
      </w:r>
    </w:p>
    <w:p>
      <w:r>
        <w:rPr>
          <w:b/>
        </w:rPr>
        <w:t>E. 4.4</w:t>
      </w:r>
    </w:p>
    <w:p>
      <w:r>
        <w:t>Se le condizioni di rilascio di un visto uniforme per lo spazio Schengen non sono adempiute uno Stato membro può, a titolo eccezionale, rilasciare un visto con validità territoriale limitata per motivi umanitari o di interesse nazionale oppure in virtù di obblighi internazionali (art. 2 cpv. 4 e art. 12 cpv. 4 OEV, art. 25 par. 1 lett. a codice dei visti e art. 6 par. 5 lett. c codice frontiere Schengen).</w:t>
      </w:r>
    </w:p>
    <w:p>
      <w:r>
        <w:rPr>
          <w:b/>
        </w:rPr>
        <w:t>E. 4.5</w:t>
      </w:r>
    </w:p>
    <w:p>
      <w:r>
        <w:t>Con la modifica urgente della LAsi (RS 142.31) del 28 settembre 2012, il legislatore ha deciso di sopprimere la possibilità di depositare domande di asilo presso le ambasciate svizzere all'estero (cfr. art. 20 vLAsi, RU 1999 2262). L'abrogazione di tale disposizione, avvenuta il 29 settembre 2012, ha reso necessaria la possibilità di accordare la protezione della Svizzera alle persone direttamente e gravemente minacciate che si trovano all'estero. Per questo motivo è stato modificato l'art. 2 cpv. 4 OEV, che concretizza l'art. 25 par. 1 lett. a codice dei visti e l'art. 6 par. 5 lett. c codice frontiere Schengen, grazie al quale il Dipartimento federale degli affari esteri (DFAE) e la SEM possono, in determinati casi, accordare un visto d'entrata in Svizzera per motivi umanitari, derogando alle condizioni generali previste dalla normativa di Schengen concernenti il rilascio dei visti. La persona che entra in Svizzera in virtù di un visto umanitario deve depositare una domanda di asilo in Svizzera. Se ciò non avviene, essa dovrà lasciare la Svizzera dopo un soggiorno di tre mesi.</w:t>
      </w:r>
    </w:p>
    <w:p>
      <w:r>
        <w:rPr>
          <w:b/>
        </w:rPr>
        <w:t>E. 4.6</w:t>
      </w:r>
    </w:p>
    <w:p>
      <w:r>
        <w:t>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da qui la necessità di concederle un visto d'entrata in Svizzera. Ciò può essere il caso per esempio in situazioni di conflitto armato estremamente gravi, situazioni di guerra particolarmente cruente o per sfuggire ad una minaccia personale reale ed imminente. La domanda di visto va esaminata con cura tenendo conto della minaccia attuale, della situazione personale e di quella prevalente nello Stato d'origine o di provenienza. È imperativo esaminare attentamente le specificità della domanda di visto. Se l'interessato si trova già in uno Stato terzo, di norma si può considerare che non è più minacciato (cfr. DTAF 2015/5 consid. 4.1.3).</w:t>
      </w:r>
    </w:p>
    <w:p>
      <w:r>
        <w:rPr>
          <w:b/>
        </w:rPr>
        <w:t>E. 4.7</w:t>
      </w:r>
    </w:p>
    <w:p>
      <w:r>
        <w:t>Le condizioni d'entrata nel quadro della procedura di rilascio del visto sono pertanto più restrittive di quelle vigenti nel quadro delle domande di asilo dall'estero (cfr. Messaggio del Consiglio federale del 26 maggio 2010 concernente la modifica della legge sull'asilo, FF 2010 3889, pagg. 3923-3924; Istruzione della SEM n. 322.126 del 25 febbraio 2014 relativa alle domande di visto per motivi umanitari [di seguito: Istruzione visto umanitario]).</w:t>
      </w:r>
    </w:p>
    <w:p>
      <w:r>
        <w:rPr>
          <w:b/>
        </w:rPr>
        <w:t>E. 4.8</w:t>
      </w:r>
    </w:p>
    <w:p>
      <w:r>
        <w:t>Va considerato che in data 7 marzo 2017 la CGUE ha emanato una sentenza concernente i visti con territorialità limitata nella quale ha ritenuto che l'art. 25 par. 1 lett. a codice dei visti non è applicabile ai casi in cui una persona proveniente da uno Stato terzo intenda richiedere un visto con territorialità limitata - la cui durata è in principio limitata - con lo scopo di depositare una domanda di protezione internazionale dal paese che emanerebbe il visto. La CGUE ha invece osservato che in simili casi è unicamente applicabile il diritto interno dello Stato membro implicato (cfr. sentenza della CGUE del 7 marzo 2017 C-638/16 PPU, X e X contro Stato belga).</w:t>
      </w:r>
    </w:p>
    <w:p>
      <w:r>
        <w:rPr>
          <w:b/>
        </w:rPr>
        <w:t>E. 4.9</w:t>
      </w:r>
    </w:p>
    <w:p>
      <w:r>
        <w:t>Il Tribunale ritiene nondimeno che la giurisprudenza europea appena citata non impedisce alla Svizzera di continuare ad applicare la prassi in materia di visti con territorialità limitata per motivi umanitari sviluppata in funzione dell'art. 2 cpv. 4 OEV. La CGUE ha in effetti stabilito che spetta ad ogni Stato Schengen determinare sulla base del proprio diritto interno i criteri per il rilascio di un tale visto per le persone che intendono chiedere protezione. Da questo punto di vista, e fino al probabile adattamento del quadro giuridico, gli art. 5 e 6 LStr, nonché l'OEV costituiscono delle basi legali sufficienti affinché sia possibile procedere ad un esame delle condizioni d'entrata in Svizzera per i cittadini di Stati terzi che hanno sollecitato un visto presso una rappresentanza elvetica a causa del loro bisogno di protezione ai sensi della Convenzione sullo statuto dei rifugiati del 28 luglio 1951 (RS 0.142.30), e di conseguenza permettergli di soggiornare in questo paese per il tempo necessario ad esaminare la loro domanda di asilo (cfr. sentenza del TAF F-7298/2016 del 19 giugno 2017 consid. 4.1, 4.2 e 4.3).</w:t>
      </w:r>
    </w:p>
    <w:p>
      <w:r>
        <w:rPr>
          <w:b/>
        </w:rPr>
        <w:t>E. 5.1</w:t>
      </w:r>
    </w:p>
    <w:p>
      <w:r>
        <w:t>A._______ e B._______ sono di nazionalità cinese (essi sono infatti originari del Tibet) e risiedono in Nepal, di conseguenza al fine di potere entrare in Svizzera necessitano dell'ottenimento di un visto (cfr. art. 4 OEV; nonché il regolamento [CE] n. 539/2001 del Consiglio del 15 marzo 2001 che adotta l'elenco dei paesi terzi i cui cittadini devono essere in possesso del visto all'atto di attraversamento delle frontiere esterne e l'elenco dei paesi i cui cittadini sono esenti da tale obbligo [GU L 81 del 21 marzo 2001, pagg. 1-7]).</w:t>
      </w:r>
    </w:p>
    <w:p>
      <w:r>
        <w:rPr>
          <w:b/>
        </w:rPr>
        <w:t>E. 5.2</w:t>
      </w:r>
    </w:p>
    <w:p>
      <w:r>
        <w:t>Nella fattispecie, come del resto non risulta contestato nel ricorso (cfr. atto ricorsuale dell'8 luglio 2016, atto 1 dell'incarto TAF, pag. 3) e come rettamente ritenuto dall'autorità inferiore nella decisione impugnata, alla quale si rinvia, un visto Schengen di tipo C non può essere concesso in quanto le condizioni per il rilascio non sono adempiute. In particolare, tenuto conto dell'età, delle condizioni economiche dei richiedenti, della presenza in Svizzera del padre e del contesto socioeconomico vigente sia in Nepal, paese in cui risiedono, sia in Tibet, regione di provenienza, essi non hanno fornito garanzie che lascerebbero la Svizzera al momento della scadenza del visto.</w:t>
      </w:r>
    </w:p>
    <w:p>
      <w:r>
        <w:rPr>
          <w:b/>
        </w:rPr>
        <w:t>E. 6.1</w:t>
      </w:r>
    </w:p>
    <w:p>
      <w:r>
        <w:t>Non essendo adempiute le condizioni per il rilascio di un visto Schengen di tipo C, di seguito verrà analizzato se sono dati i presupposti per la concessione di un VTL ai sensi dell'art. 2 cpv. 4 OEV e sulla base dell'Istruzione visto umanitario.</w:t>
      </w:r>
    </w:p>
    <w:p>
      <w:r>
        <w:rPr>
          <w:b/>
        </w:rPr>
        <w:t>E. 6.2</w:t>
      </w:r>
    </w:p>
    <w:p>
      <w:r>
        <w:t>Preliminarmente, va rilevato che il Tribunale non è vincolato dalle istruzioni emesse dalla SEM. Tuttavia, senza un valido motivo non dovrebbe scostarsene in quanto queste istruzioni garantiscono soprattutto la parità di trattamento e permettono un'interpretazione adeguata al caso di specie delle norme giuridiche applicabili (cfr. Moor/Flückiger/Martenet, Droit administratif, Vol. I, 3a ed. 2012, pagg. 427-430).</w:t>
      </w:r>
    </w:p>
    <w:p>
      <w:r>
        <w:rPr>
          <w:b/>
        </w:rPr>
        <w:t>E. 6.3</w:t>
      </w:r>
    </w:p>
    <w:p>
      <w:r>
        <w:t>Lo scrivente Tribunale ritiene per i motivi che seguono che, come rettamente rilevato dall'autorità inferiore nel provvedimento querelato, gli interessati non si trovano in una situazione di particolare emergenza che rende indispensabile l'intervento delle autorità.</w:t>
      </w:r>
    </w:p>
    <w:p>
      <w:r>
        <w:rPr>
          <w:b/>
        </w:rPr>
        <w:t>E. 6.4</w:t>
      </w:r>
    </w:p>
    <w:p>
      <w:r>
        <w:t>Va innanzitutto rilevato che quand'anche i ricorrenti abbiano fornito elementi a sostegno delle loro precarie condizioni di vita, in particolare dal punto di vista economico e per quanto concerne la loro presa a carico, occorre tuttavia rilevare come essi non corrano un rischio diretto, serio e concreto per la propria integrità fisica. Va poi sottolineato che gli insorgenti non hanno allegato l'esistenza di minacce o pericoli per la propria persona, inoltre non risulta che essi siano oggetto di persecuzioni. A._______ e B._______ sono originari del Tibet, regione che hanno lasciato per trasferirsi in Nepal, e come precedentemente osservato (cfr. consid. 4.6 supra, con rimando alla DTAF 2015/5 consid. 4.1.3) la giurisprudenza in materia di rilascio di visti per motivi umanitari ha già avuto modo di precisare che i richiedenti i quali si trovano in una nazione terza rispetto a quella d'origine non sono più considerati minacciati. Ma a ben vedere nel caso concreto i richiedenti non si sono prevalsi di minacce verso la loro persona, ma unicamente alla difficile situazione personale, la quale tuttavia non costituisce un elemento atto a giustificare la concessione di un VTL per motivi umanitari.</w:t>
      </w:r>
    </w:p>
    <w:p>
      <w:r>
        <w:rPr>
          <w:b/>
        </w:rPr>
        <w:t>E. 7</w:t>
      </w:r>
    </w:p>
    <w:p>
      <w:r>
        <w:t>Pertanto, alla luce di quanto precede, l'autorità inferiore ha rettamente ritenuto che gli interessati non si trovano in una situazione di pericolo concreta giustificante la concessione di un visto per motivi umanitari, il ricorso non merita tutela e la decisione impugnata deve essere confermata.</w:t>
      </w:r>
    </w:p>
    <w:p>
      <w:r>
        <w:rPr>
          <w:b/>
        </w:rPr>
        <w:t>E. 8</w:t>
      </w:r>
    </w:p>
    <w:p>
      <w:r>
        <w:t>Visto l'esito della procedura, le spese processuali di fr. 700.-, che seguono la soccombenza, sono poste a carico dei ricorrenti (art. 63 cpv. 1 e 5 PA nonché art. 3 lett. b del regolamento sulle tasse e sulle spese ripetibili nelle cause dinanzi al Tribunale amministrativo federale del 21 febbraio 2008 [TS-TAF, RS 173.320.2]).</w:t>
      </w:r>
    </w:p>
    <w:p>
      <w:r>
        <w:rPr>
          <w:b/>
        </w:rPr>
        <w:t>E. 9</w:t>
      </w:r>
    </w:p>
    <w:p>
      <w:r>
        <w:t>Non essendo impugnabile con ricorso in materia di diritto pubblico dinanzi al Tribunale federale, la presente pronuncia è definitiva (art. 83 lett. c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