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F-4273/2023 vom 10. August 2023</w:t>
      </w:r>
    </w:p>
    <w:p>
      <w:r>
        <w:t>Bundesverwaltungsgericht, 2023-08-10, DE</w:t>
      </w:r>
    </w:p>
    <w:p>
      <w:r>
        <w:rPr>
          <w:b/>
        </w:rPr>
        <w:t xml:space="preserve">Quelle: </w:t>
      </w:r>
      <w:r>
        <w:t>https://mcp.opencaselaw.ch/entscheid/bvger_F-4273_2023</w:t>
      </w:r>
    </w:p>
    <w:p>
      <w:r>
        <w:t>FR: TAF F-4273/2023 du 10 août 2023</w:t>
      </w:r>
    </w:p>
    <w:p>
      <w:r>
        <w:t>IT: TAF F-4273/2023 del 10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1.3</w:t>
      </w:r>
    </w:p>
    <w:p>
      <w:r>
        <w:t>Verfahrensrechtliche Einwendungen sind grundsätzlich bei erster Gelegenheit anzubringen, ansonsten sie als verspätet zu erachten sind (vgl. BGE 143 V 66 E. 4.3). Den Antrag, das Asylverfahren sei mit demjenigen seiner Schwester zu koordinieren, hätte der Beschwerdeführer im Rahmen der Gewährung des rechtlichen Gehörs vor der Vorinstanz stellen können. Der vorliegende Antrag - wobei das Verfahren der Schwester zum Urteilszeitpunkt noch vor der Vorinstanz hängig ist - erfolgt damit zu spät und ist abzuweisen.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w:t>
      </w:r>
    </w:p>
    <w:p>
      <w:r>
        <w:rPr>
          <w:b/>
        </w:rPr>
        <w:t>E. 3.3</w:t>
      </w:r>
    </w:p>
    <w:p>
      <w:r>
        <w:t>Besitzt ein Antragsteller einen gültigen Aufenthaltstitel, so ist der Mitgliedsstaat, der den Aufenthaltstitel ausgestellt hat, für die Prüfung des Antrags auf internationalen Schutz zuständig (Art. 12 Abs. 1 Dublin-III-VO). Dasselbe gilt, wenn der Aufenthaltstitel seit weniger als zwei Jahren abgelaufen ist, sofern der Antragsteller das Hoheitsgebiet der Mitgliedstaaten nicht verlassen hat (Art. 12 Abs. 4 Dublin-III-VO).</w:t>
      </w:r>
    </w:p>
    <w:p>
      <w:r>
        <w:rPr>
          <w:b/>
        </w:rPr>
        <w:t>E. 3.4</w:t>
      </w:r>
    </w:p>
    <w:p>
      <w:r>
        <w:t>Dem Beschwerdeführer wurde von den rumänischen Behörden ein Aufenthaltstitel mit Gültigkeit bis zum 6. Juli 2023 ausgestellt (SEM act. 24/13). Dass er das Hoheitsgebiet der Mitgliedstaaten seither verlassen hätte, nachdem er spätestens am 12. Juni 2023 legal in die Schweiz eingereist ist, macht er nicht geltend und ist auch nicht ersichtlich. Nachdem die rumänischen Behörden innert der in Art. 22 Abs. 1 Dublin-III-VO festgelegten Frist dem Aufnahmegesuch der Vorinstanz gestützt auf Art. 12 Abs. 1 Dublin-III-VO zugestimmt haben, ist die Zuständigkeit Rumäniens grundsätzlich gegeben.</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w:t>
      </w:r>
    </w:p>
    <w:p>
      <w:r>
        <w:t>Der Beschwerdeführer moniert, das rumänische Asylsystem weise verschiedene Schwachstellen auf.</w:t>
      </w:r>
    </w:p>
    <w:p>
      <w:r>
        <w:rPr>
          <w:b/>
        </w:rPr>
        <w:t>E. 4.1</w:t>
      </w:r>
    </w:p>
    <w:p>
      <w:r>
        <w:t>Wie die Vorinstanz zutreffend ausgeführt hat, gibt es keine wesentlichen Gründe für die Annahme, dass das Asylverfahren und die Aufnahmebedingungen für asylsuchende Personen in Rumänien systemische Schwachstellen im Sinne von Art. 3 Abs. 2 Sätze 2 und 3 Dublin-III-VO hätten, die eine Gefahr einer unmenschlichen oder entwürdigenden Behandlung im Sinne des Artikels 4 der EU-Grundrechtecharta mit sich bringen würden. Bislang haben weder das Bundesverwaltungsgericht noch der Europäische Gerichtshof für Menschenrechte (EGMR) - und im Übrigen auch nicht der Europäische Gerichtshof (EuGH) - systemische Schwachstellen im rumänischen Asylsystem erkannt (vgl. etwa die Urteile des BVGer E-1592/2023 vom 28. März 2023 E. 5.4, D-1490/2023 vom 24. März 2023 S. 5 f. oder F-4517/2022 vom 17. November 2022 E. 5.2 f.). Für eine Änderung der Rechtsprechung besteht auch in Würdigung des vom Beschwerdeführer beigebrachten Berichts zur Lage Asylsuchender in Rumänien keine Veranlassung.</w:t>
      </w:r>
    </w:p>
    <w:p>
      <w:r>
        <w:rPr>
          <w:b/>
        </w:rPr>
        <w:t>E. 4.2</w:t>
      </w:r>
    </w:p>
    <w:p>
      <w:r>
        <w:t>Folglich ist die Anwendung von Art. 3 Abs. 2 Dublin-III-VO nicht gerechtfertigt.</w:t>
      </w:r>
    </w:p>
    <w:p>
      <w:r>
        <w:rPr>
          <w:b/>
        </w:rPr>
        <w:t>E. 5</w:t>
      </w:r>
    </w:p>
    <w:p>
      <w:r>
        <w:t>Nachfolgend ist zu prüfen, ob die Vorinstanz das Selbsteintrittsrecht nach Art. 17 Abs. 1 erster Satz Dublin-III-VO sowie Art. 29a Abs. 3 AsylV 1 zu Recht nicht ausgeübt hat.</w:t>
      </w:r>
    </w:p>
    <w:p>
      <w:r>
        <w:rPr>
          <w:b/>
        </w:rPr>
        <w:t>E. 5.1</w:t>
      </w:r>
    </w:p>
    <w:p>
      <w:r>
        <w:t>Der Beschwerdeführer macht geltend, dass es ihm aufgrund der wirtschaftlichen Lage in Rumänien unmöglich wäre, eine Arbeit zu finden und den Lebensunterhalt zu bestreiten. Zudem drohe ihm, dass sein Asylgesuch nicht ernsthaft geprüft werde und er stattdessen nach Serbien oder sogar nach Sri Lanka abgeschoben werde. Eine solche Kettenabschiebung verstosse gegen Art. 3 EMRK sowie die Bestimmungen der Genfer Flüchtlingskonvention.</w:t>
      </w:r>
    </w:p>
    <w:p>
      <w:r>
        <w:rPr>
          <w:b/>
        </w:rPr>
        <w:t>E. 5.2</w:t>
      </w:r>
    </w:p>
    <w:p>
      <w:r>
        <w:t>Der Beschwerdeführer hat kein konkretes und ernsthaftes Risiko dargetan, die ihn bei einer Rückführung erwartenden Bedingungen in Rumänien seien derart schlecht, dass sie zu einer Verletzung von Art. 4 der EU-Grundrechtecharta, Art. 3 EMRK oder Art. 3 FoK führen könnten oder dass Rumänien ihm dauerhaft die ihm gemäss der Richtlinie des Europäischen Parlaments und des Rates 2013/33/EU vom 26. Juni 2013 zur Festlegung von Normen für die Aufnahme von Personen, die internationalen Schutz beantragen (sog. Aufnahmerichtlinie, ABl. L 180/96 vom 29.6.2013) zustehenden minimalen Lebensbedingungen vorenthalten würde. Bei einer allfälligen vorübergehenden Einschränkung könnte er sich im Übrigen nötigenfalls an die rumänischen Behörden wenden und die ihm zustehenden Aufnahmebedingungen auf dem Rechtsweg einfordern (vgl. Art. 26 Aufnahmerichtlinie). Auch sind keine konkreten Anhaltspunkte ersichtlich,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w:t>
      </w:r>
    </w:p>
    <w:p>
      <w:r>
        <w:rPr>
          <w:b/>
        </w:rPr>
        <w:t>E. 5.3</w:t>
      </w:r>
    </w:p>
    <w:p>
      <w:r>
        <w:t>Des Weiteren liegen keine konkreten Anhaltspunkte vor, wonach die Gesundheit des Beschwerdeführers bei einer Überstellung nach Rumänien ernsthaft gefährdet würde. Die von ihm pauschal angeführten psychischen Probleme dürften einer Behandlung in Rumänien zugänglich sein. Sollte er nach der Rückkehr nach Rumänien eine medizinische Behandlung benötigen, ist drauf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Folglich droht keine Verletzung von Art. 3 EMRK und es sind auch keine humanitären Gründe ersichtlich, die einen Selbsteintritt der Schweiz gebieten würden.</w:t>
      </w:r>
    </w:p>
    <w:p>
      <w:r>
        <w:rPr>
          <w:b/>
        </w:rPr>
        <w:t>E. 5.4</w:t>
      </w:r>
    </w:p>
    <w:p>
      <w:r>
        <w:t>Vor diesem Hintergrund ist auch der Eventualantrag, die Vorinstanz sei anzuweisen, von den rumänischen Behörden Zusicherungen einzuholen, dass ab dem Zeitpunkt der Ankunft in Rumänien umgehend Obdach, Nahrung, eine adäquate und regelmässige medizinische sowie psychologische Behandlung zur Verfügung stehen werden, abzuweisen.</w:t>
      </w:r>
    </w:p>
    <w:p>
      <w:r>
        <w:rPr>
          <w:b/>
        </w:rPr>
        <w:t>E. 5.5</w:t>
      </w:r>
    </w:p>
    <w:p>
      <w:r>
        <w:t>Soweit der Beschwerdeführer schliesslich eine Verletzung des Untersuchungsgrundsatzes geltend macht, ist darauf hinzuweisen, dass sich nach Prüfung der Akten keine Anhaltspunkte ergeben, welche den Schluss zulassen würden, die Vorinstanz habe ihren Entscheid in Unkenntnis der Umstände des Asylverfahrens und der Aufnahmebedingungen für Asylsuchende in Rumänien getroffen. Sie setzte sich in ihrer ausführlich begründeten Verfügung mit möglichen Schwachstellen im rumänischen Asylsystem auseinander und kam zum Schluss, es bestehe kein Grund zur Annahme, die rumänischen Behörden, welche der Wiederaufnahme des Beschwerdeführers zugestimmt hätten, würden ihm den Zugang zum Asyl- beziehungsweise einem allfälligen Beschwerdeverfahren unter Einhaltung der Regeln der Verfahrensrichtlinie verweigern respektive den Grundsatz des Non-Refoulement missachten. Es ist nicht ersichtlich, in welcher Hinsicht hier noch konkrete weitere Abklärungen hätten vorgenommen werden müssen. Zudem findet der Untersuchungsgrundsatz seine Grenze an der Mitwirkungspflicht des Beschwerdeführers (Art. 8 AsylG, Art. 13 VwVG). Die Vorinstanz hat ihn zu seinem Aufenthalt in Rumänien im Rahmen des Dublin-Gesprächs vom 21. Juni 2023 befragt. Es wäre ihm freigestanden und hätte im Rahmen seiner Mitwirkungspflicht oblegen, allfällige weitere verfahrensrelevante Ausführungen hierzu zu machen. Er legt jedoch auch auf Beschwerdeebene nicht dar, welche Sachverhaltselemente von der Vorinstanz unberücksichtigt geblieben sein sollen. Eine Verletzung des Untersuchungsgrundsatzes ist zu verneinen. Es besteht keine Veranlassung, die Sache an die Vorinstanz zurückzuweisen. Das entsprechende Eventualbegehren ist abzuweisen.</w:t>
      </w:r>
    </w:p>
    <w:p>
      <w:r>
        <w:rPr>
          <w:b/>
        </w:rPr>
        <w:t>E. 5.6</w:t>
      </w:r>
    </w:p>
    <w:p>
      <w:r>
        <w:t>Zusammenfassend liegt kein Grund für die Anwendung der Ermessensklausel von Art. 17 Dublin-III-VO oder von Art. 29a Abs. 3 AsylV 1 vor. Rumänien bleibt somit zuständiger Mitgliedstaat gemäss Dublin-III-VO. Die Vorinstanz ist demnach zu Recht auf das Asylgesuch des Beschwerdeführers nicht eingetreten und hat zu Recht die Überstellung nach Rumänien angeordnet.</w:t>
      </w:r>
    </w:p>
    <w:p>
      <w:r>
        <w:rPr>
          <w:b/>
        </w:rPr>
        <w:t>E. 6</w:t>
      </w:r>
    </w:p>
    <w:p>
      <w:r>
        <w:t>Die Beschwerde ist abzuweisen.</w:t>
      </w:r>
    </w:p>
    <w:p>
      <w:r>
        <w:rPr>
          <w:b/>
        </w:rPr>
        <w:t>E. 6.1</w:t>
      </w:r>
    </w:p>
    <w:p>
      <w:r>
        <w:t>Mit dem vorliegenden Urteil fällt der am 7. August 2023 angeordnete Vollzugsstopp dahin.</w:t>
      </w:r>
    </w:p>
    <w:p>
      <w:r>
        <w:rPr>
          <w:b/>
        </w:rPr>
        <w:t>E. 6.2</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