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F-4267/2020 vom 16. Juli 2021</w:t>
      </w:r>
    </w:p>
    <w:p>
      <w:r>
        <w:t>Bundesverwaltungsgericht, 2021-07-16, FR</w:t>
      </w:r>
    </w:p>
    <w:p>
      <w:r>
        <w:rPr>
          <w:b/>
        </w:rPr>
        <w:t xml:space="preserve">Quelle: </w:t>
      </w:r>
      <w:r>
        <w:t>https://mcp.opencaselaw.ch/entscheid/bvger_F-4267_2020</w:t>
      </w:r>
    </w:p>
    <w:p>
      <w:r>
        <w:t>FR: TAF F-4267/2020 du 16 juillet 2021</w:t>
      </w:r>
    </w:p>
    <w:p>
      <w:r>
        <w:t>IT: TAF F-4267/2020 del 16 luglio 2021</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et de renvoi, respectivement celles en matière de réexamen d'une décision d'interdiction d'entrée en Suisse,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LEI s'assistent mutuellement dans l'accomplissement de leurs tâches (art. 97 al. 1 LEI). En l'occurrence, le SEM avait la compétence d'approuver ou de refuser le renouvellement de l'autorisation de séjour de l'intéressé en application de l'art. 99 LEI en relation avec l'art. 85 OASA (RS 142.201) et l'art. 3 let. f de l'ordonnance du DFJP du 13 août 2015 relative aux autorisation soumises à la procédure d'approbation et aux décisions préalables dans le domaine du droit des étrangers (RS 142.201.1). Conformément à l'art. 86 al. 2 let. a OASA, le SEM refuse d'approuver l'octroi de l'autorisation initiale et le renouvellement lorsque les conditions d'admission ne sont plus remplies ou lorsque des motifs de révocation au sens de l'art. 62 LEI existent contre une personne. Le titre de séjour ne peut être établi que lorsque le SEM a donné son approbation (art. 86 al. 5 OASA).</w:t>
      </w:r>
    </w:p>
    <w:p>
      <w:r>
        <w:rPr>
          <w:b/>
        </w:rPr>
        <w:t>E. 3.2</w:t>
      </w:r>
    </w:p>
    <w:p>
      <w:r>
        <w:t>Il s'ensuit que le SEM et, a fortiori, le Tribunal ne sont pas liés par la décision du SPOP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jurisp. cit.).</w:t>
      </w:r>
    </w:p>
    <w:p>
      <w:r>
        <w:rPr>
          <w:b/>
        </w:rPr>
        <w:t>E. 4.2</w:t>
      </w:r>
    </w:p>
    <w:p>
      <w:r>
        <w:t>Il n'est pas contesté en l'espèce que la relation entre B._______ et le recourant est terminée et qu'il n'y a jamais eu de mariage. Partant, celui-ci ne saurait se prévaloir des art. 42 al. 1 ou 50 LEI pour revendiquer l'octroi d'une autorisation de séjour - ce qu'il n'a du reste pas fait.</w:t>
      </w:r>
    </w:p>
    <w:p>
      <w:r>
        <w:rPr>
          <w:b/>
        </w:rPr>
        <w:t>E. 5.1</w:t>
      </w:r>
    </w:p>
    <w:p>
      <w:r>
        <w:t>L'art. 8 par. 1 CEDH garantit le droit de toute personne au respect de sa vie familiale. Cette disposition ne confère, en principe, pas un droit de séjourner dans un Etat déterminé, ni un droit de choisir le lieu apparemment le plus adéquat pour la vie familiale. Toutefois le fait de refuser un droit de séjour à un étranger dont la famille se trouve en Suisse peut entraver sa vie familiale et porter ainsi atteinte au droit au respect de la vie privée et familiale garanti par l'art. 8 CEDH (cf. ATF 144 I 91 consid. 4.2 ; 135 I 153 consid. 2.1 ; arrêt du TF 2C_12/2018 du 28 novembre 2018 consid. 4.2 in fine). Pour pouvoir invoquer cette disposition, il faut que l'étranger entretienne une relation étroite et effective avec une personne de sa famille ayant le droit de résider durablement en Suisse. Ceci est en particulier le cas lorsque le membre de la famille dispose de la nationalité suisse, d'une autorisation d'établissement ou d'une autorisation de séjour découlant elle-même d'un droit stable. De jurisprudence constante, le droit au respect de la vie familiale vise en premier lieu la famille dite nucléaire, soit la réunion d'époux ou de parents avec leurs enfants mineurs (cf. ATF 144 II 1 consid. 6.1 ; 137 I 284 consid. 1.3 ; 126 II 335 consid. 2a).</w:t>
      </w:r>
    </w:p>
    <w:p>
      <w:r>
        <w:rPr>
          <w:b/>
        </w:rPr>
        <w:t>E. 5.2</w:t>
      </w:r>
    </w:p>
    <w:p>
      <w:r>
        <w:t>Conformément à l'art. 8 par. 2 CEDH, la protection de la vie familiale n'est pas absolue mais peut faire l'objet d'ingérences aux conditions posées par cette disposition, c'est-à-dire, en substance, une base légale, un intérêt public prépondérant et la proportionnalité de la mesure (cf. arrêts du TF 2C_755/2019 du 6 février 2020 consid. 5.2 ; 2C_786/2016 du 5 avril 2017 consid. 3.2).</w:t>
      </w:r>
    </w:p>
    <w:p>
      <w:r>
        <w:rPr>
          <w:b/>
        </w:rPr>
        <w:t>E. 5.3</w:t>
      </w:r>
    </w:p>
    <w:p>
      <w:r>
        <w:t>Selon la jurisprudence,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l'intéressé soit habilité à résider durablement dans le même pays que son enfant (cf. ATF 144 I 91 consid. 5.1 ; 140 I 145 consid. 3.2).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(cf. arrêts du TF 2C_591/2020 du 4 janvier 2021 consid. 5.1 ; 2C_463/2020 du 10 novembre 2020 consid. 6.2.2). Ces exigences doivent être appréciées ensemble et faire l'objet d'une pesée des intérêts globale (cf. arrêts du TF 2C_165/2017 du 3 août 2017 consid. 3.3 ; 2C_1066/2016 du 31 mars 2017 consid. 4.2 ; 2C_520/2016 du 13 janvier 2017 consid. 4.2). Dans l'examen de la proportionnalité de la mesure (art. 8 par. 2 CEDH), il faut aussi tenir compte de l'intérêt fondamental de l'enfant (art. 3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réf. cit.).</w:t>
      </w:r>
    </w:p>
    <w:p>
      <w:r>
        <w:rPr>
          <w:b/>
        </w:rPr>
        <w:t>E. 5.3.1</w:t>
      </w:r>
    </w:p>
    <w:p>
      <w:r>
        <w:t>A noter que lorsque l'étranger qui entend se prévaloir de l'art. 8 CEDH réside en Suisse sans disposer au préalable d'un droit de séjour, un droit de visite usuel (à savoir, en Suisse romande, un droit de visite d'un week-end toutes les deux semaines et durant la moitié des vacances) ne suffit pas pour admettre l'existence d'un lien affectif particulièrement fort au sens exigé par la jurisprudence ; il faut dans ce cas établir des relations personnelles d'une intensité particulière avec l'enfant (cf. ATF 144 I 91 consid. 5.2.1 ; 139 I 315 consid. 2.5 ; arrêt du TF 2C_301/2018 du 24 septembre 2018 consid. 4.4.1).</w:t>
      </w:r>
    </w:p>
    <w:p>
      <w:r>
        <w:rPr>
          <w:b/>
        </w:rPr>
        <w:t>E. 5.3.2</w:t>
      </w:r>
    </w:p>
    <w:p>
      <w:r>
        <w:t>Le lien économique est, quant à lui, particulièrement fort lorsque l'étranger verse effectivement à l'enfant des prestations financières dans la mesure décidée par les instances judiciaires civiles (cf. ATF 144 I 91 consid. 5.2.2 ; 139 I 315 consid. 3.2). La contribution à l'entretien peut également avoir lieu en nature, en particulier en cas de garde alternée (cf. ATF 143 I 21 consid. 6.3.5 ; arrêt du TF 2C_821/2016 du 2 février 2018 consid. 5.2.2). Le Tribunal fédéral a admis qu'il convenait de distinguer la situation dans laquelle l'étranger ne contribuait pas à l'entretien de l'enfant faute d'avoir été autorisé à travailler de celle dans laquelle il ne faisait aucun effort pour trouver un emploi. Les exigences relatives à l'étendue de la relation que l'étranger doit entretenir avec son enfant d'un point de vue affectif et économique doivent en effet rester dans l'ordre du possible et du raisonnable (cf. ATF 144 I 91 consid. 5.2.2 et 6.2.2).</w:t>
      </w:r>
    </w:p>
    <w:p>
      <w:r>
        <w:rPr>
          <w:b/>
        </w:rPr>
        <w:t>E. 5.3.3</w:t>
      </w:r>
    </w:p>
    <w:p>
      <w:r>
        <w:t>La possibilité pratique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la distance entre les lieux de résidence : l'impossibilité pratique à maintenir la relation sera tenue pour réalisée si le pays de l'étranger qui bénéficie du droit de visite est très éloigné de la Suisse, comme par exemple le Mexique (cf. ATF 144 I 91 consid. 5.2.3 ; 139 I 315 consid. 3.1).</w:t>
      </w:r>
    </w:p>
    <w:p>
      <w:r>
        <w:rPr>
          <w:b/>
        </w:rPr>
        <w:t>E. 5.3.4</w:t>
      </w:r>
    </w:p>
    <w:p>
      <w:r>
        <w:t>Concernant enfin la condition du « comportement irréprochable », celle-ci n'est pas remplie lorsqu'il existe, à l'encontre de l'étranger, des motifs d'éloignement, en particulier si on peut lui reprocher un comportement répréhensible sur le plan pénal ou au regard de la législation sur les étrangers, étant précisé que l'appréciation émise par l'autorité de police des étrangers peut s'avérer plus rigoureuse que celle de l'autorité pénale (cf. ATF 144 I 91 consid. 5.2.4).</w:t>
      </w:r>
    </w:p>
    <w:p>
      <w:r>
        <w:rPr>
          <w:b/>
        </w:rPr>
        <w:t>E. 5.4</w:t>
      </w:r>
    </w:p>
    <w:p>
      <w:r>
        <w:t>Lorsqu'un enfant de nationalité suisse fait l'objet d'une mesure de placement, seule une atteinte d'une certaine gravité à l'ordre et à la sécurité publics du parent prétendant à une autorisation de séjour peut l'emporter sur le droit de l'enfant suisse de pouvoir un jour vivre à nouveau avec son parent naturel. Cette jurisprudence est notamment motivée par le fait que, contrairement aux procédures de mesures protectrices de l'union conjugale et de divorce, dans lesquelles le soutien financier ainsi que le désir de conserver des relations affectives étroites avec l'enfant résultent en premier lieu de la volonté du parent auquel le juge a accordé un droit de visite, les circonstances d'un placement d'enfant ainsi que l'organisation des relations entre le parent naturel et cet enfant ne dépendent pas en premier lieu de la volonté du parent naturel, mais de celle de l'autorité (cf. arrêt du TF 2C_591/2020 du 4 janvier 2021 consid. 5.2 et jurisp. cit.).</w:t>
      </w:r>
    </w:p>
    <w:p>
      <w:r>
        <w:rPr>
          <w:b/>
        </w:rPr>
        <w:t>E. 6.1</w:t>
      </w:r>
    </w:p>
    <w:p>
      <w:r>
        <w:t>Dans la décision litigieuse, le SEM a, en substance, retenu que le recourant n'entretenait pas une relation étroite et effective avec ses enfants, tant d'un point de vue affectif qu'économique. A cet égard, il a relevé que l'intéressé ne faisait pas ménage commun avec ceux-ci, lesquels étaient placés en foyer depuis mai 2019, et qu'il disposait d'un droit de visite de 45 minutes les mardis, qu'il n'exerçait pas en raison de son occupation professionnelle, et de quatre heures les samedis, qui était médiatisé et se déroulait à l'intérieur du foyer en présence d'éducateurs. Il a également noté que le recourant n'avait pas toujours un comportement adéquat avec ses enfants et collaborait peu avec les intervenants, ce qui avait engendré une restriction de son droit de visite. Par ailleurs, l'autorité inférieure a relevé que l'intéressé ne versait aucune contribution d'entretien en faveur de ses enfants, indiquant ne pas être en mesure d'exercer une activité lucrative en l'absence d'autorisation de séjour, mais travaillant manifestement de manière illégale en Suisse depuis de nombreuses années. Pour conclure, le SEM a ajouté que le recourant avait fait l'objet de nombreuses condamnations pénales et de deux mesures d'éloignement, auxquelles il ne s'était jamais conformé, et était actuellement sous le coup d'une procédure pénale, ouverte notamment pour viol à l'encontre de son ex-compagne.</w:t>
      </w:r>
    </w:p>
    <w:p>
      <w:r>
        <w:rPr>
          <w:b/>
        </w:rPr>
        <w:t>E. 6.2</w:t>
      </w:r>
    </w:p>
    <w:p>
      <w:r>
        <w:t>A l'appui de son recours, l'intéressé a soutenu qu'il entretenait une relation étroite et effective avec ses enfants dans la mesure du possible eu égard à leur placement en foyer, qu'il avait pourvu aux besoins financiers de ceux-ci de manière matérielle et qu'une relation à distance n'était pas envisageable vu leur jeune âge. S'agissant des infractions commises en Suisse, le recourant ne les a pas contestées, mais les a qualifiées de « délits-bagatelles ». Il a également fait valoir qu'en cas de renvoi, ses enfants risquaient d'être privés de tout contact avec leurs parents au vu de l'état de santé psychique instable de B._______. En complément au recours, l'intéressé a produit une copie du jugement du 18 janvier 2021, insistant sur le fait d'avoir été libéré des chefs de prévention de dommage à la propriété et de viol et que l'expulsion pénale n'avait pas été prononcée, ainsi que d'un contrat de bail relatif à une chambre supplémentaire pour démontrer sa volonté d'accueillir ses enfants chez lui. Sur invitation du Tribunal, il a notamment exposé ne pas avoir pu, en l'absence d'autorisation de séjour, exercer d'activité professionnelle rémunérée ces trois dernières années, mais avoir obtenu une promesse d'engagement valable jusqu'à la fin du mois de juillet 2021 et qu'il rendait visite à ses enfants chaque semaine, le mardi et le samedi, au foyer de G._______. Le 22 juin 2021, il a produit un document modifiant son droit de visite comme suit : les mardis de 15 heures à 19 heures 30 (avec une heure et demie de sortie autorisée à G._______) et les dimanches (au lieu des samedis) avec une autorisation de sortie de 9 heures à 17 heures 30.</w:t>
      </w:r>
    </w:p>
    <w:p>
      <w:r>
        <w:rPr>
          <w:b/>
        </w:rPr>
        <w:t>E. 7.1</w:t>
      </w:r>
    </w:p>
    <w:p>
      <w:r>
        <w:t>En l'espèce, le Tribunal relève que le droit de visite de A._______ est fixé au mardi après-midi et au dimanche (journée entière) et est exercé de manière effective ainsi. Cela constitue certes une évolution positive, dans la mesure où le prénommé ne venait initialement pas rendre visite à ses enfants les mardis, justifiant son absence par l'exercice d'une activité professionnelle. Par ailleurs, si les visites étaient médiatisées et se déroulaient en présence d'éducateurs, l'intéressé est désormais autorisé à sortir du foyer et même de G._______ avec ses enfants durant des créneaux horaires définis. Force est toutefois de constater que son droit de visite reste limité et demeure manifestement moins large qu'un droit de visite usuel. Dans la mesure où le recourant ne dispose pas du droit de garde sur ses enfants et n'a jamais été titulaire d'une autorisation de séjour en Suisse, il doit pourtant pouvoir se prévaloir de relations personnelles d'une intensité particulière avec ses enfants (soit plus qu'un droit de visite usuel) pour prétendre à l'application de l'art. 8 CEDH, conformément à la jurisprudence précitée (cf. supra, consid. 5.3.1). Les relations de l'intéressé avec ses enfants sont certes rendues plus compliquées vu le placement en foyer de ceux-ci. Cette mesure a cependant été décidée en raison notamment des violences conjugales auxquelles les enfants étaient confrontés au domicile familial et est donc, à tout le moins, partiellement imputable au recourant. Dans ce contexte, la production d'un contrat de bail relatif à une chambre supplémentaire destinée à héberger ses enfants ne saurait modifier l'appréciation du Tribunal sur l'intensité du lien affectif.</w:t>
      </w:r>
    </w:p>
    <w:p>
      <w:r>
        <w:rPr>
          <w:b/>
        </w:rPr>
        <w:t>E. 7.2</w:t>
      </w:r>
    </w:p>
    <w:p>
      <w:r>
        <w:t>S'agissant du lien économique, il convient certes de relever qu'aucune contribution d'entretien n'a été fixée par les instances judiciaires civiles. En outre, A._______ n'est pas autorisé à exercer une activité lucrative en Suisse - ce qui ne l'a toutefois pas empêché de travailler de manière illégale - et vit, selon ses dires, grâce à l'aide financière de sa famille résidant dans le canton de H._______ et au Kosovo. Dans ce contexte, le prénommé a allégué, sans l'attester par des moyens de preuve, pourvoir aux besoins de ses enfants, de manière matérielle et dans la mesure de ses moyens financiers, par l'achat de nourriture, de vêtements ou encore de cadeaux. Or, l'existence d'un lien économique ne saurait découler de la seule prise en charge des frais inhérents à l'exercice du droit de visite (tels des frais de nourriture) ou de dépenses occasionnelles. C'est encore le lieu de rappeler que des prestations en nature ne peuvent représenter une contribution économique à prendre en considération sous l'angle de l'art. 8 CEDH qu'à la condition que le parent étranger apporte effectivement une contribution extraordinaire à la prise en charge de l'enfant, pouvant être assimilée à une garde partagée, et permet ainsi à l'autre parent de s'adonner à une activité professionnelle (cf. ATF 144 I 91 consid. 5.2.2 ; arrêt du TAF F-3799/2015 du 8 décembre 2017 consid. 5.7.2.1). En l'occurrence, il ne ressort pas des pièces du dossier que le recourant apporte une telle contribution extraordinaire, de sorte que le lien économique ne peut pas non plus être qualifié de particulièrement fort.</w:t>
      </w:r>
    </w:p>
    <w:p>
      <w:r>
        <w:rPr>
          <w:b/>
        </w:rPr>
        <w:t>E. 7.3</w:t>
      </w:r>
    </w:p>
    <w:p>
      <w:r>
        <w:t>En ce qui concerne l'analyse du maintien de la relation au regard de la distance qui sépare le pays de résidence de l'enfant du pays d'origine de son parent, il sied de considérer que le retour de l'intéressé au Kosovo aura certes des effets préjudiciables sur sa relation avec ses enfants. Cela étant, même si l'exercice du droit de visite s'en trouvera davantage compliqué, il sera néanmoins possible pour le recourant de l'exercer depuis son pays d'origine dans le cadre de séjours de courte durée, au besoin en aménageant les modalités quant à la fréquence et à la durée des visites, après avoir requis du SEM une suspension provisoire de l'interdiction d'entrée prononcée à son encontre (à savoir un sauf-conduit ; cf. art. 67 al. 5 LEI). A cela s'ajoute encore le fait que l'éloignement de l'intéressé ne l'empêchera pas d'avoir des contacts réguliers avec ses enfants, notamment grâce aux moyens de communication modernes (cf. ATF 144 I 91 consid. 5.1 ; 139 I 315 consid. 2.2 ; arrêt du TF 2C_428/2019 du 20 août 2019 consid. 5.2).</w:t>
      </w:r>
    </w:p>
    <w:p>
      <w:r>
        <w:rPr>
          <w:b/>
        </w:rPr>
        <w:t>E. 7.4</w:t>
      </w:r>
    </w:p>
    <w:p>
      <w:r>
        <w:t>Par ailleurs, l'intéressé a fait l'objet de nombreuses condamnations pénales en Suisse (cf. supra, consid. A.b). Ses antécédents pénaux ont du reste justifié le prononcé d'une interdiction d'entrée de sept ans en 2015. Le recourant a ainsi été condamné, en particulier, à trois peines privatives de liberté de 90 et de 120 jours (à deux reprises) pour séjour illégal, activité lucrative sans autorisation et pornographie. A cela s'ajoute une condamnation en début d'année notamment pour menaces qualifiées et contrainte. La gravité des infractions commises par l'intéressé ne saurait dès lors être minimisée et encore moins être qualifiée de « délits-bagatelles », contrairement aux allégations contenues dans le recours. En outre, ces infractions atteignent sans aucun doute le degré de gravité requis par la jurisprudence pour l'emporter sur le droit des enfants suisses, qui font l'objet d'une mesure de placement, de pouvoir vivre à nouveau avec leur parent naturel (cf. supra, consid. 5.4). Le Tribunal relève encore que, la mère des enfants étant suisse, elle sera toujours présente auprès d'eux et qu'en cas d'éventuelle incapacité de celle-ci de s'en occuper, les structures d'accueil existantes en Suisse permettraient de garantir une prise en charge adéquate. Dans ce contexte, A._______ ne peut manifestement pas se prévaloir d'un comportement irréprochable et il existe un intérêt public majeur à ne pas l'autoriser à demeurer sur le territoire suisse.</w:t>
      </w:r>
    </w:p>
    <w:p>
      <w:r>
        <w:rPr>
          <w:b/>
        </w:rPr>
        <w:t>E. 7.5</w:t>
      </w:r>
    </w:p>
    <w:p>
      <w:r>
        <w:t>S'agissant de l'intérêt supérieur des enfants, au sens de l'art. 3 CDE, à pouvoir grandir en jouissant d'un contact étroit avec leurs deux parents, il doit certes être pris en compte dans l'examen du droit de leur père à séjourner en Suisse. Le Tribunal rappelle qu'il n'est toutefois pas un élément prépondérant par rapport aux autres circonstances, la pesée des intérêts devant être globale, et que la disposition précitée ne saurait fonder une prétention directe à l'octroi d'une autorisation (cf. supra, consid. 5.3). En l'occurrence, l'intérêt indéniable des enfants du recourant à vivre en présence de leur père ne saurait toutefois l'emporter sur les facteurs négatifs relevés ci-avant (absence de lien affectif et économique particulièrement fort et considérations d'ordre public) et permettre, à lui seul, d'admettre un droit de séjour à celui-ci.</w:t>
      </w:r>
    </w:p>
    <w:p>
      <w:r>
        <w:rPr>
          <w:b/>
        </w:rPr>
        <w:t>E. 7.6</w:t>
      </w:r>
    </w:p>
    <w:p>
      <w:r>
        <w:t>Au vu de ce qui précède et de la pondération globale des intérêts en présence, le Tribunal arrive à la conclusion que les conditions d'octroi d'une autorisation de séjour fondée sur l'art. 8 CEDH ne sont pas réalisées.</w:t>
      </w:r>
    </w:p>
    <w:p>
      <w:r>
        <w:rPr>
          <w:b/>
        </w:rPr>
        <w:t>E. 8.1</w:t>
      </w:r>
    </w:p>
    <w:p>
      <w:r>
        <w:t>Il convient encore de déterminer si c'est à bon droit que le SEM a rejeté la demande de réexamen de sa décision du 5 mars 2015, par laquelle il a prononcé une interdiction d'entrée en Suisse à l'encontre du recourant.</w:t>
      </w:r>
    </w:p>
    <w:p>
      <w:r>
        <w:rPr>
          <w:b/>
        </w:rPr>
        <w:t>E. 8.2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(RS 101).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(art. 66 al. 2 let. a et al. 3 PA et art. 123 al. 2 let. a a contrario LTF, applicable par renvoi de l'art. 45 LTAF ; cf. sur les notions de réexamen et de révision, ATF 143 III 272 consid. 2.2 s. ; 138 I 61 consid. 4.3 ; 136 II 177 consid. 2.1 et 2.2.1).</w:t>
      </w:r>
    </w:p>
    <w:p>
      <w:r>
        <w:rPr>
          <w:b/>
        </w:rPr>
        <w:t>E. 8.3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 144 V 245 consid. 5.2).</w:t>
      </w:r>
    </w:p>
    <w:p>
      <w:r>
        <w:rPr>
          <w:b/>
        </w:rPr>
        <w:t>E. 8.4</w:t>
      </w:r>
    </w:p>
    <w:p>
      <w:r>
        <w:t>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(art. 66 al. 3 PA ; cf. ATF 145 IV 197 consid. 1.1 ; 143 III 272 consid. 2.2 s. ; 136 II 177 consid. 2.1 ; 130 IV 72 consid. 2.2). 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 137 IV 59 consid. 5.1.1).</w:t>
      </w:r>
    </w:p>
    <w:p>
      <w:r>
        <w:rPr>
          <w:b/>
        </w:rPr>
        <w:t>E. 8.5</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Ainsi, selon l'art. 67 al. 5 LEI, l'autorité appelée à statuer peut (notamment) suspendre provisoirement ou définitivement une interdiction d'entrée pour des raisons humanitaires ou pour d'autres motifs importants. Cette disposition constitue une base légale spéciale pour la reconsidération d'une interdiction d'entrée (cf. arrêt du TF 2C_487/2012 du 2 avril 2013 consid. 4.2 ; arrêt du TAF F-4634/2020 du 10 mai 2021 consid. 5.1).</w:t>
      </w:r>
    </w:p>
    <w:p>
      <w:r>
        <w:rPr>
          <w:b/>
        </w:rPr>
        <w:t>E. 8.6</w:t>
      </w:r>
    </w:p>
    <w:p>
      <w:r>
        <w:t>Selon la jurisprudence constituent des motifs susceptibles d'ouvrir la voie du réexamen notamment le mariage avec une personne ou la naissance d'un enfant bénéficiant d'un droit de présence assuré en Suisse (respectivement le droit potentiel au regroupement familial qui en découle), l'acquisition par la personne concernée de la nationalité d'un Etat de l'Union européenne (UE) ou de l'Association européenne de libre-échange (AELE) ou l'écoulement de plusieurs années conjugué à un comportement correct (cf. arrêt du TAF F-1653/2019 précité consid. 4.1.5 et 4.2.1 ; arrêt de principe du TAF F-2879/2020 du 16 mars 2021 consid. 4.3 à 4.7, dans lequel il a été jugé que l'écoulement du temps conjugué à un comportement correct ne constituait pas, en soi, un motif susceptible d'ouvrir la voie du réexamen en présence d'une interdiction d'entrée de durée déterminée prononcée à l'endroit d'une personne ne pouvant se prévaloir de l'ALCP).</w:t>
      </w:r>
    </w:p>
    <w:p>
      <w:r>
        <w:rPr>
          <w:b/>
        </w:rPr>
        <w:t>E. 9.1</w:t>
      </w:r>
    </w:p>
    <w:p>
      <w:r>
        <w:t>En l'occurrence, c'est en concluant à l'octroi d'une autorisation de séjour fondée sur l'art. 8 CEDH pour vivre auprès de ses enfants que l'intéressé a sollicité la levée de l'interdiction d'entrée en Suisse ordonnée par décision du 5 mars 2015 et dès lors le réexamen de cette dernière.</w:t>
      </w:r>
    </w:p>
    <w:p>
      <w:r>
        <w:rPr>
          <w:b/>
        </w:rPr>
        <w:t>E. 9.2</w:t>
      </w:r>
    </w:p>
    <w:p>
      <w:r>
        <w:t>Les enfants du recourant étant nés le (...) et le (...), soit postérieurement à la décision précitée du SEM, la requête de reconsidération est manifestement fondée sur des faits nouveaux. Par ailleurs, selon la jurisprudence, la naissance d'un enfant bénéficiant d'un droit de présence assuré en Suisse, respectivement le droit potentiel au regroupement familial qui en découle, constitue effectivement un motif susceptible d'ouvrir la voie du réexamen d'une décision d'interdiction d'entrée (cf. supra, consid. 8.6). Cela dit, force est de constater que, pour les motifs retenus ci-avant (cf. supra, consid. 7), l'intéressé ne saurait se prévaloir d'un tel droit. En outre, la naissance des enfants du recourant ne saurait, à elle seule, suffire à faire prévaloir désormais l'intérêt privé de celui-ci à pouvoir entrer librement sur le territoire suisse sur l'intérêt public à le tenir éloigné afin de protéger l'ordre et la sécurité publics. A cet égard, il sied en particulier de relever que l'écoulement du temps depuis la commission des infractions prises en considération dans la décision initiale, conjugué à un comportement correct, ne constitue pas en soi un motif de réexamen (cf. supra, consid. 8.6). Cela l'est d'autant moins en l'espèce, dans la mesure où le recourant a, de nouveau, été condamné pénalement en été 2015, en 2016 et au début de cette année.</w:t>
      </w:r>
    </w:p>
    <w:p>
      <w:r>
        <w:rPr>
          <w:b/>
        </w:rPr>
        <w:t>E. 9.3</w:t>
      </w:r>
    </w:p>
    <w:p>
      <w:r>
        <w:t>Au demeurant, force est de constater que l'interdiction d'entrée litigieuse prend fin au mois de mars prochain et que, tel que déjà souligné (cf. supra, consid. 7.4), il est loisible à l'intéressé de solliciter, dans l'intervalle, de l'autorité inférieure une suspension provisoire de cette mesure (sauf-conduit) afin de venir rendre visite à ses enfants.</w:t>
      </w:r>
    </w:p>
    <w:p>
      <w:r>
        <w:rPr>
          <w:b/>
        </w:rPr>
        <w:t>E. 9.4</w:t>
      </w:r>
    </w:p>
    <w:p>
      <w:r>
        <w:t>Partant, c'est à juste titre que le SEM a rejeté la demande de réexamen de l'intéressé, faute de changement notable des circonstances.</w:t>
      </w:r>
    </w:p>
    <w:p>
      <w:r>
        <w:rPr>
          <w:b/>
        </w:rPr>
        <w:t>E. 10</w:t>
      </w:r>
    </w:p>
    <w:p>
      <w:r>
        <w:t>Il s'ensuit que, par sa décision du 24 juin 2020, l'autorité intimée n'a ni violé le droit fédéral, ni constaté les faits pertinents de manière inexacte ou incomplète. En outre, cette décision n'est pas inopportune (art. 49 PA). Par conséquent, le recours est rejeté.</w:t>
      </w:r>
    </w:p>
    <w:p>
      <w:r>
        <w:rPr>
          <w:b/>
        </w:rPr>
        <w:t>E. 11</w:t>
      </w:r>
    </w:p>
    <w:p>
      <w:r>
        <w:t>Vu l'issue de la cause, il y a lieu de mettre les frais de procédure à la charge du recourant (art. 63 al. 1 PA et art. 1 à 3 FITAF [RS 173.320.2]). Celui-ci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