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F-4244/2022 vom 17. Juni 2024</w:t>
      </w:r>
    </w:p>
    <w:p>
      <w:r>
        <w:t>Bundesverwaltungsgericht, 2024-06-17, FR</w:t>
      </w:r>
    </w:p>
    <w:p>
      <w:r>
        <w:rPr>
          <w:b/>
        </w:rPr>
        <w:t xml:space="preserve">Quelle: </w:t>
      </w:r>
      <w:r>
        <w:t>https://mcp.opencaselaw.ch/entscheid/bvger_F-4244_2022</w:t>
      </w:r>
    </w:p>
    <w:p>
      <w:r>
        <w:t>FR: TAF F-4244/2022 du 17 juin 2024</w:t>
      </w:r>
    </w:p>
    <w:p>
      <w:r>
        <w:t>IT: TAF F-4244/2022 del 17 giugno 2024</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de l'ancienne loi sur la nationalité du 29 septembre 1952 (aLN, RO 1952 1115 ; cf. consid. 3 infra). Ainsi, à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 et ce, y compris en matière de naturalisation ordinaire (cf. arrêt du TF 1C_117/2022 du 8 février 2023 consid. 4.1). Cela étant, le Tribunal s'impose une certaine retenue dans le contrôle de l'appréciation à laquelle a procédé l'autorité inférieure lorsque, comme en l'espèce,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consid. 4.5 infra).</w:t>
      </w:r>
    </w:p>
    <w:p>
      <w:r>
        <w:rPr>
          <w:b/>
        </w:rPr>
        <w:t>E. 3</w:t>
      </w:r>
    </w:p>
    <w:p>
      <w:r>
        <w:t>L'entrée en vigueur, le 1er janvier 2018, de la loi du 20 juin 2014 sur la nationalité suisse (LN, RS 141.0) a entraîné, conformément à son art. 49 en relation avec le ch. I de son annexe, l'abrogation de l'aLN. Les détails de cette nouvelle réglementation sont fixés dans l'ordonnance du 17 juin 2016 sur la nationalité suisse (ordonnance sur la nationalité, OLN, RS 141.01), entrée en vigueur le même jour. En vertu de la disposition transitoire de l'art. 50 al. 2 LN réglementant ce changement législatif, disposition qui consacre le principe de la non-rétroactivité des lois, la présente cause reste toutefois soumise à l'ancien droit (matériel) en vigueur jusqu'au 31 décembre 2017, dès lors que le dépôt de la demande de naturalisation litigieuse auprès de l'autorité cantonale compétente est intervenu le 8 novembre 2015, soit avant l'entrée en vigueur de la nouvelle loi (cf. arrêt du TF 1C_563/2023 du 28 mars 2024 consid. 2). Au demeurant, les conditions matérielles de l'octroi de l'autorisation fédérale prescrites par l'art. 14 aLN concernant l'aptitude à la naturalisation et, plus particulièrement, la question de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w:t>
      </w:r>
    </w:p>
    <w:p>
      <w:r>
        <w:rPr>
          <w:b/>
        </w:rPr>
        <w:t>E. 4</w:t>
      </w:r>
    </w:p>
    <w:p>
      <w:r>
        <w:t>En l'espèce, le Tribunal doit déterminer s'il existe suffisamment d'indices concrets au dossier pour considérer que la naturalisation des intéressés est susceptible de compromettre la sûreté intérieure ou extérieure de la Suisse au sens de l'art. 14 let. d aLN.</w:t>
      </w:r>
    </w:p>
    <w:p>
      <w:r>
        <w:rPr>
          <w:b/>
        </w:rPr>
        <w:t>E. 4.1</w:t>
      </w:r>
    </w:p>
    <w:p>
      <w:r>
        <w:t>Quel que soit le mode de naturalisation, l'aLN exige notamment du requérant qu'il ne mette pas en danger la sûreté intérieure et extérieure du pays (cf. art. 14 let. d, 18 al. 1 let. d et 26 al. 1 let. c aLN).</w:t>
      </w:r>
    </w:p>
    <w:p>
      <w:r>
        <w:rPr>
          <w:b/>
        </w:rPr>
        <w:t>E. 4.1.1</w:t>
      </w:r>
    </w:p>
    <w:p>
      <w:r>
        <w:t>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ATAF 2019 VII/5 consid. 6.3.2 in fine). Cette notion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 la sécurité extérieure est concernée, lorsqu'est menacée notamment son entente cordiale avec d'autres pays ».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w:t>
      </w:r>
    </w:p>
    <w:p>
      <w:r>
        <w:rPr>
          <w:b/>
        </w:rPr>
        <w:t>E. 4.1.2</w:t>
      </w:r>
    </w:p>
    <w:p>
      <w:r>
        <w:t>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A cet égard, il convient de préciser que cette menace peut survenir sans que l'étranger ne représente nécessairement lui-même un danger pour la sécurité intérieure du pays ou pour ses habitants (cf. ATAF 2018 VI/5 consid. 3.7).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(cf. ATAF 2019 VII/5 consid. 6.3.2.2).</w:t>
      </w:r>
    </w:p>
    <w:p>
      <w:r>
        <w:rPr>
          <w:b/>
        </w:rPr>
        <w:t>E. 4.1.3</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(cf. ATAF 2019 VII/5 consid. 6.3.2.3). Le degré de radicalité des organisations participant directement ou indirectement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4.1.4</w:t>
      </w:r>
    </w:p>
    <w:p>
      <w:r>
        <w:t>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Selon la jurisprudence, il suffit que des indices concrets fassent craindre une telle menace, sans qu'il y ait besoin que cette dernière se soit déjà produite (cf. ATAF 2022 VII/3 consid. 13.5 et les réf. citées).</w:t>
      </w:r>
    </w:p>
    <w:p>
      <w:r>
        <w:rPr>
          <w:b/>
        </w:rPr>
        <w:t>E. 4.2</w:t>
      </w:r>
    </w:p>
    <w:p>
      <w:r>
        <w:t>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w:t>
      </w:r>
    </w:p>
    <w:p>
      <w:r>
        <w:rPr>
          <w:b/>
        </w:rPr>
        <w:t>E. 4.3</w:t>
      </w:r>
    </w:p>
    <w:p>
      <w:r>
        <w:t>Dans la mesure où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Publications &amp; service Directives et circulaires V. Nationalité [site internet consulté en avril 2024]).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w:t>
      </w:r>
    </w:p>
    <w:p>
      <w:r>
        <w:rPr>
          <w:b/>
        </w:rPr>
        <w:t>E. 4.4</w:t>
      </w:r>
    </w:p>
    <w:p>
      <w:r>
        <w:t>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w:t>
      </w:r>
    </w:p>
    <w:p>
      <w:r>
        <w:rPr>
          <w:b/>
        </w:rPr>
        <w:t>E. 4.5</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 consid. 6.4 et les réf. citées), étant toutefois précisé que cette marge de manoeuvre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(cf. Mariotti, La marge de manoeuvre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 (ATF 147 I 450 consid. 3.2.5, 140 I 201 consid. 6.1, 139 II 185 consid. 9.3, 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n'entraîne un jugement arbitraire (cf. Teichmann/Camprubi, op. cit. p. 12). La retenue n'est toutefois pas justifiée lorsque l'autorité inférieure n'a pas examiné les points essentiels pour la décision et n'a pas procédé de manière soigneuse et complète aux vérifications nécessaires (cf. ATF 139 II 185 consid. 9.3 et les réf. citées ; arrêt du TF 8C_60/2018 du 31 mai 2019 consid. 3.3 ; ATAF 2019 VII/5 consid. 6.4). Enfin, le Tribunal fédéral a précisé récemment que les conditions de naturalisation doivent faire l'objet d'un examen et d'une application individualisés (cf. infra consid. 6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F-6349/2020 du 10 mai 2022 consid. 12.3).</w:t>
      </w:r>
    </w:p>
    <w:p>
      <w:r>
        <w:rPr>
          <w:b/>
        </w:rPr>
        <w:t>E. 5.1</w:t>
      </w:r>
    </w:p>
    <w:p>
      <w:r>
        <w:t>En l'occurrence, dans sa décision du 24 août 2022, le SEM a, en substance, considéré que l'intéressé 1, intellectuel engagé sans affiliation directe à un parti politique, partageait une certaine proximité idéologique avec des membres de l'ancien Front islamique du salut (ci-après : FIS) et que, en tant que co-fondateur de la fondation P._______ et du mouvement Q._______, il critiquait également régulièrement le gouvernement algérien. Par ailleurs, tant le mouvement Q._______ que l'intéressé lui-même avaient été classés comme terroristes par le gouvernement algérien. Dès lors, compte tenu de ces éléments et du grand potentiel de disruption des relations bilatérales avec l'Algérie, relevé par le DFAE dans ses prises de position, l'autorité inférieure est arrivée à la conclusion que la naturalisation du recourant 1 pouvait avoir une incidence négative sur les relations avec l'Algérie et que l'intérêt public au maintien de celles-ci l'emportait sur son intérêt privé à être naturalisé.</w:t>
      </w:r>
    </w:p>
    <w:p>
      <w:r>
        <w:rPr>
          <w:b/>
        </w:rPr>
        <w:t>E. 5.2</w:t>
      </w:r>
    </w:p>
    <w:p>
      <w:r>
        <w:t>Le Tribunal relève tout d'abord qu'il n'est pas contesté que le recourant ne mette pas en danger la sécurité intérieure de la Suisse. Sur la base du dossier et en particulier des indications du SRC et de fedpol, ce risque peut en effet être écarté. Se pose dès lors uniquement la question de la mise en danger de la sécurité extérieure de la Suisse en menaçant ses relations bilatérales avec l'Algérie.</w:t>
      </w:r>
    </w:p>
    <w:p>
      <w:r>
        <w:rPr>
          <w:b/>
        </w:rPr>
        <w:t>E. 5.2.1</w:t>
      </w:r>
    </w:p>
    <w:p>
      <w:r>
        <w:t>A cet égard, il convient de souligner que le SRC, dans sa prise de position du 11 juillet 2017, dont un résumé a été transmis aux recourants, a indiqué avoir connaissance de liens entre le recourant et différentes personnalités de l'ex-FIS. Le SRC a relevé qu'une éventuelle naturalisation pouvait s'avérer délicate au niveau de la politique étrangère et a renvoyé le SEM au DFAE.</w:t>
      </w:r>
    </w:p>
    <w:p>
      <w:r>
        <w:rPr>
          <w:b/>
        </w:rPr>
        <w:t>E. 5.2.2</w:t>
      </w:r>
    </w:p>
    <w:p>
      <w:r>
        <w:t>Dans ses différentes prises de position, dont la dernière datée du 24 juin 2021, le DFAE a préavisé négativement une éventuelle naturalisation de l'intéressé 1, au motif que celle-ci pouvait être perçue comme un acte hostile appelant des conséquences par les autorités algériennes. A l'appui de sa position, le DFAE a indiqué que les autorités algériennes considéraient que les activités du mouvement Q._______ et de la Fondation P._______, tous deux cofondés par le recourant, se tenaient dans la continuité des activités du FIS. Par ailleurs, les autorités algériennes avaient classé le mouvement Q._______ comme une entité terroriste en mai 2021. Dès lors, une naturalisation du recourant pourrait probablement causer un préjudice direct aux intérêts suisses en Algérie, notamment en impactant négativement les relations économiques et la coopération migratoire.</w:t>
      </w:r>
    </w:p>
    <w:p>
      <w:r>
        <w:rPr>
          <w:b/>
        </w:rPr>
        <w:t>E. 5.2.3</w:t>
      </w:r>
    </w:p>
    <w:p>
      <w:r>
        <w:t>En l'espèce, le Tribunal relève en premier lieu que l'intéressé n'a jamais été officiellement membre d'un parti politique en Algérie. Par ailleurs, depuis son arrivée en Suisse en 1988 dans le cadre de ses études, il a bâti sa vie sur le territoire helvétique, travaillant notamment dans le domaine universitaire médical, et est aujourd'hui le directeur fondateur de R._______, une organisation à but non lucratif oeuvrant dans les domaines de la prévention de la violence et de la promotion de la paix, laquelle collabore avec le DFAE dans le cadre d'initiatives de médiation dans les conflits à composantes religieuses, en particulier en Afrique du Nord et au Sahel. En 2004, il a cofondé la fondation P._______, laquelle vise, selon ses statuts, à soutenir tous les individus dans le monde arabe, soumis, ou à risque, d'exécution sommaire, de disparition forcée, de torture ou de détention arbitraire. Il a également été le confondateur, en 2019, du mouvement Q._______ lequel a été créé « dans le but de contribuer à opérer un changement fondamental en Algérie, de rompre avec les pratiques politiques en cours depuis l'indépendance et de redonner espoir au Peuple algérien. Q._______ entend oeuvrer pour l'instauration d'un Etat de droit régi par les principes démocratiques et de bonne gouvernance ». Cela étant, par arrêté du 6 février 2022, publié dans le journal officiel de la République algérienne du 17 février 2022, le gouvernement algérien a inscrit l'intéressé comme « personne terroriste » et qualifié le mouvement Q._______ comme « entité terroriste ».</w:t>
      </w:r>
    </w:p>
    <w:p>
      <w:r>
        <w:rPr>
          <w:b/>
        </w:rPr>
        <w:t>E. 5.3.1</w:t>
      </w:r>
    </w:p>
    <w:p>
      <w:r>
        <w:t>A l'appui de son recours, l'intéressé argumente pour l'essentiel que ses activités, dans le cadre du mouvement Q._______ et de la fondation P._______, entrent dans le champ d'application de la liberté d'expression et ont donc été qualifiées à tort de terroristes par les autorités algériennes. Or, le Tribunal constate que la question de savoir si la qualification de l'intéressé comme terroriste était légitime ou non ne relève pas de sa compétence et sort de l'objet du litige. En effet, en application de la jurisprudence susmentionnée (cf. supra consid. 4.1), seule entre en ligne de compte la question de savoir si la naturalisation de l'intéressé serait de nature à compromettre la sécurité extérieure de la Suisse en menaçant le maintien de ses bonnes relations avec l'Algérie.</w:t>
      </w:r>
    </w:p>
    <w:p>
      <w:r>
        <w:rPr>
          <w:b/>
        </w:rPr>
        <w:t>E. 5.3.2</w:t>
      </w:r>
    </w:p>
    <w:p>
      <w:r>
        <w:t>En l'espèce, compte tenu de la classification de l'intéressé comme « personne terroriste » par le gouvernement algérien, le Tribunal n'entretient nul doute quant à la circonstance que sa naturalisation pourrait compromettre la poursuite de bonnes relations avec le gouvernement de son pays d'origine et, partant, la sécurité extérieure de la Suisse.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l'intéressé reconnaissant lui-même être considéré comme persona non grata par les autorités algériennes. Par ailleurs, s'il reconnaît que sa naturalisation pourrait avoir des conséquences négatives, à court terme, sur les relations bilatérales suisso-algériennes, il ne démontre en rien pour quelle raison celles-ci seraient limitées dans le temps. Or, le Tribunal ne voit pas pour quel motif le gouvernement algérien oublierait soudainement le cas du recourant quelques semaines ou mois après la naturalisation de celui-ci. Au contraire, compte tenu des engagements de celui-ci, notamment au sein du mouvement Q._______, il ne serait pas impossible que la Suisse soit contrainte d'intervenir sur le plan diplomatique pour protéger son nouveau ressortissant, ce qui mettrait, à n'en pas douter, à mal les relations bilatérales entre les deux pays.</w:t>
      </w:r>
    </w:p>
    <w:p>
      <w:r>
        <w:rPr>
          <w:b/>
        </w:rPr>
        <w:t>E. 5.4</w:t>
      </w:r>
    </w:p>
    <w:p>
      <w:r>
        <w:t>Partant, le recours doit être rejeté s'agissant de l'autorisation fédérale de l'autorisation en faveur du recourant 1. Il reste dès lors à examiner si son épouse et ses filles peuvent, quant à elles, y prétendre.</w:t>
      </w:r>
    </w:p>
    <w:p>
      <w:r>
        <w:rPr>
          <w:b/>
        </w:rPr>
        <w:t>E. 6.1</w:t>
      </w:r>
    </w:p>
    <w:p>
      <w:r>
        <w:t>S'agissant de la recourante 2, l'autorité intimée a estimé, sur la base de la prise de position du DFAE, que la naturalisation de celle-ci, épouse d'une figure connue en Algérie pour son engagement politique contre le régime algérien, constituerait un risque pour les relations entre la Suisse et l'Algérie. Or, une telle position ne saurait suffire à justifier le refus de l'autorisation fédérale de naturalisation. En effet,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Cet arrêt a conduit le Tribunal à revenir sur sa jurisprudence de principe en la matière (cf. arrêt du TAF F-349/2016 du 10 mai 2019 consid. 9, non publié in ATAF 2019 VII/5) en ce qu'elle avait trait aux membres de la famille auxquels rien ne pouvait être reproché à titre individuel outre le mariage ou des liens familiaux avec un individu présentant une menace pour la sécurité de la Suisse (cf. également arrêt du TAF F-646/2022 du 22 avril 2024 consid. 8.1).</w:t>
      </w:r>
    </w:p>
    <w:p>
      <w:r>
        <w:rPr>
          <w:b/>
        </w:rPr>
        <w:t>E. 6.2</w:t>
      </w:r>
    </w:p>
    <w:p>
      <w:r>
        <w:t>En l'espèce, tant le SRC que fedpol ont indiqué que la recourante 2 était inconnue de leurs services. Par ailleurs, la seule motivation du SEM et du DFAE pour refuser l'autorisation de naturalisation à l'intéressée 2 reposait sur son mariage avec le recourant. Or, il apparaît que, bien qu'elle ait épousé son mari alors que celui-ci prenait déjà une part active à l'opposition au gouvernement algérien et qu'elle ne peut dès lors prétendre avoir ignoré ses intérêts politiques, aucun élément ne permet de retenir que les autorités algériennes lui en aient jamais tenu rigueur. Outre le fait que la recourante 1 est ressortissante turque et non algérienne, elle n'a elle-même jamais pris une part active aux activités politiques de son époux. Par ailleurs, ses filles ont pu obtenir sans autre un passeport algérien. De plus, les différentes prises de position au dossier se concentrent toutes sur le recourant, ne traitant de la recourante 2 qu'en sa qualité d'épouse. Partant, il convient de retenir a contrario que les autorités suisses ne disposent pas d'éléments suffisants permettant d'aboutir à la conclusion que la recourante 2 présente une menace pour la sécurité intérieure ou extérieure de la Suisse.</w:t>
      </w:r>
    </w:p>
    <w:p>
      <w:r>
        <w:rPr>
          <w:b/>
        </w:rPr>
        <w:t>E. 6.3</w:t>
      </w:r>
    </w:p>
    <w:p>
      <w:r>
        <w:t>S'agissant des recourantes 3 et 4, le Tribunal rappelle que les enfants mineurs sont, en règle générale, compris dans la demande de naturalisation de leur parent (art. 33 aLN). Dès lors, dans la mesure où leur mère obtient la nationalité suisse, les précitées l'obtiennent aussi, étant de plus rappelé qu'elles ont été en mesure d'obtenir un passeport algérien auprès de l'Ambassade algérienne et qu'aucun élément au dossier ne permet de conclure que leur naturalisation aurait une quelconque influence sur les relations bilatérales entre la Suisse et l'Algérie.</w:t>
      </w:r>
    </w:p>
    <w:p>
      <w:r>
        <w:rPr>
          <w:b/>
        </w:rPr>
        <w:t>E. 6.4</w:t>
      </w:r>
    </w:p>
    <w:p>
      <w:r>
        <w:t>Compte tenu de ce qui précède, le recours doit être admis en ce qu'il concerne les recourantes et l'autorisation fédérale de naturalisation doit leur être octroyée.</w:t>
      </w:r>
    </w:p>
    <w:p>
      <w:r>
        <w:rPr>
          <w:b/>
        </w:rPr>
        <w:t>E. 7.1</w:t>
      </w:r>
    </w:p>
    <w:p>
      <w:r>
        <w:t>Au vu de ce qui précède, le recours est partiellement admis, la décision de l'autorité intimée confirmée en ce qu'elle concerne le recourant 1 et modifiée en ce qu'elle concerne les recourantes 2 à 4, à qui l'autorisation fédérale de naturalisation est octroyée.</w:t>
      </w:r>
    </w:p>
    <w:p>
      <w:r>
        <w:rPr>
          <w:b/>
        </w:rPr>
        <w:t>E. 7.2</w:t>
      </w:r>
    </w:p>
    <w:p>
      <w:r>
        <w:t>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w:t>
      </w:r>
    </w:p>
    <w:p>
      <w:r>
        <w:rPr>
          <w:b/>
        </w:rPr>
        <w:t>E. 7.3</w:t>
      </w:r>
    </w:p>
    <w:p>
      <w:r>
        <w:t>Par ailleurs, les recourants peuvent prétendre à des dépens réduits (art. 64 al. 1 PA en relation avec l'art. 7 FITAF).</w:t>
      </w:r>
    </w:p>
    <w:p>
      <w:r>
        <w:rPr>
          <w:b/>
        </w:rPr>
        <w:t>E. 7.3.1</w:t>
      </w:r>
    </w:p>
    <w:p>
      <w:r>
        <w:t>Leur mandataire a produit une note détaillée en date du 17 mai 2024 faisant état de 19,83 heures de travail à un tarif horaire de 250.- francs, correspondant à 25 minutes de prise de connaissance de la décision du SEM, 3 heures et 5 minutes d'étude du dossier, 12 heures et 30 minutes de préparation du recours et corrections avec l'aide du recourant, 65 minutes pour établir le bordereau et corriger le recours, 55 minutes de prise de connaissance de la réponse du SEM et 110 minutes consacrées à la dernière détermination, ainsi que de 75,30 francs au titre de débours, soit un total de 5'421,22 francs, TVA comprises.</w:t>
      </w:r>
    </w:p>
    <w:p>
      <w:r>
        <w:rPr>
          <w:b/>
        </w:rPr>
        <w:t>E. 7.3.2</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w:t>
      </w:r>
    </w:p>
    <w:p>
      <w:r>
        <w:rPr>
          <w:b/>
        </w:rPr>
        <w:t>E. 7.3.3</w:t>
      </w:r>
    </w:p>
    <w:p>
      <w:r>
        <w:t>Au regard de l'ensemble des circonstances, en particulier de l'importance et du degré de complexité de la cause, des opérations indispensables effectuées par le mandataire professionnel (en faveur duquel il paraît justifié de retenir un tarif horaire de 250.- francs [cf. art. 10 al. 2 FITAF]) et du temps nécessaire à la défense des intérêts des recourants dans le cadre de la présente procédure de recours, le nombre d'heures invoqué apparaît excessif. Depuis le 24 août 2022, les recourants ont fait parvenir au Tribunal un mémoire de recours de 18 pages, une réplique de 3 pages et des observations de 3 pages. Sur cette base, le Tribunal estime que 16 heures de travail sont justifiées et considère qu'une indemnité de 4'000.- francs, couvrant l'ensemble des frais de représentation au sens de l'art. 9 al. 1 let. a à c FITAF, à savoir les honoraires, les débours et la TVA, apparaît comme équitable en l'espèce. Les recourants n'ayant toutefois obtenu que partiellement gain de cause, cette indemnité sera réduite à 2'000.- francs, TVA comprise.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