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F-4241/2022 vom 27. November 2023</w:t>
      </w:r>
    </w:p>
    <w:p>
      <w:r>
        <w:t>Bundesverwaltungsgericht, 2023-11-27, DE</w:t>
      </w:r>
    </w:p>
    <w:p>
      <w:r>
        <w:rPr>
          <w:b/>
        </w:rPr>
        <w:t xml:space="preserve">Quelle: </w:t>
      </w:r>
      <w:r>
        <w:t>https://mcp.opencaselaw.ch/entscheid/bvger_F-4241_2022</w:t>
      </w:r>
    </w:p>
    <w:p>
      <w:r>
        <w:t>FR: TAF F-4241/2022 du 27 novembre 2023</w:t>
      </w:r>
    </w:p>
    <w:p>
      <w:r>
        <w:t>IT: TAF F-4241/2022 del 27 novembre 2023</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C und D hiervor).</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t>F-4241/2022 Seite 5</w:t>
      </w:r>
    </w:p>
    <w:p>
      <w:r>
        <w:rPr>
          <w:b/>
        </w:rPr>
        <w:t>E. 2.3</w:t>
      </w:r>
    </w:p>
    <w:p>
      <w:r>
        <w:t>Die Beschwerdeführerin ist als Adressatin der angefochtenen Verfü- 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sofern eine Bundesbehörde entscheidet, die Un- angemessenheit gerügt werden (Art. 49 VwVG). Das Bundesverwaltungs- gericht wendet im Beschwerdeverfahren das Bundesrecht von Amtes we- gen an und ist nicht an die Begründung der Begehren gebunden (Art. 62 Abs. 4 VwVG).</w:t>
      </w:r>
    </w:p>
    <w:p>
      <w:r>
        <w:rPr>
          <w:b/>
        </w:rPr>
        <w:t>E. 4.1</w:t>
      </w:r>
    </w:p>
    <w:p>
      <w:r>
        <w:t>Gemäss Art. 21 Abs. 1 BüG kann eine Person, die eine ausländische Staatsangehörigkeit besitzt, nach der Eheschliessung mit einer Schweize- rin oder einem Schweizer ein Gesuch um erleichterte Einbürgerung stellen, wenn sie seit drei Jahren in ehelicher Gemeinschaft mit dem Ehemann oder der Ehefrau lebt sowie insgesamt fünf Jahre in der Schweiz gewohnt hat, wovon ein Jahr unmittelbar vor Einreichung des Gesuchs. Art. 20 BüG statuiert als materielle Voraussetzungen, dass die Integrationskriterien nach Art. 12 Abs. 1 und 2 BüG erfüllt sein müssen (Abs. 1) und die Bewer- berin oder der Bewerber die innere oder äussere Sicherheit der Schweiz nicht gefährdet (Abs. 2).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(Art. 10 Abs. 3 Bürgerrechtsverordnung vom 17. Juni 2016 [BüV, SR 141.01];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w:t>
      </w:r>
    </w:p>
    <w:p>
      <w:r>
        <w:t>F-4241/2022 Seite 6 oder sich in einer anderen Weise verhält, die in grobem Widerspruch steht zum traditionellen Bild der Ehe als einer ungeteilten, von Treue und Bei- stand getragenen Geschlechtergemeinschaft zwischen zwei Menschen (Urteil des BVGer F-4903/2020 vom 28. Februar 2022 E. 5.2).</w:t>
      </w:r>
    </w:p>
    <w:p>
      <w:r>
        <w:rPr>
          <w:b/>
        </w:rPr>
        <w:t>E. 5.1</w:t>
      </w:r>
    </w:p>
    <w:p>
      <w:r>
        <w:t>Nach Art. 36 Abs. 1 BüG kann die Einbürgerung vom SEM für nichtig erklärt werden, wenn sie durch falsche Angaben oder Verheimlichung er- heblicher Tatsachen erschlichen worden ist. Das blosse Fehlen der Einbür- gerungsvoraussetzungen genügt nicht. Die Nichtigerklärung der Einbürge- rung setzt voraus, dass diese "erschlichen", das heisst mit einem unlaute- ren und täuschenden Verhalten erwirkt worden ist. Andererseits ist keine Arglist im Sinne des Strafrechts erforderlich. Es genügt, dass die gesuch- stellende Person bewusst falsche Angaben macht bzw. die Behörde be- 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 nachträg- liche Änderung der Verhältnisse zu orientieren, von der sie weiss oder wis- 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 stellenden Person nach wie vor der Realität entsprechen (vgl. BGE 140 II 65 E. 2.2 m.H.).</w:t>
      </w:r>
    </w:p>
    <w:p>
      <w:r>
        <w:rPr>
          <w:b/>
        </w:rPr>
        <w:t>E. 5.3</w:t>
      </w:r>
    </w:p>
    <w:p>
      <w:r>
        <w:t>Die Täuschungshandlung der gesuchstellenden Person muss sich auf einen erheblichen Sachverhalt beziehen. Erheblich im Sinne von Art. 36 Abs. 1 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 sol- chen Voraussetzung geweckt und die Einbürgerung ernsthaft in Frage ge- stellt hätte bzw. eine solche nicht ohne weitere Beweismassnahmen hätte verfügt werden können (vgl. Urteil des BVGer F-2375/2016 vom 29. März 2018 E. 5.3 m.H.).</w:t>
      </w:r>
    </w:p>
    <w:p>
      <w:r>
        <w:t>F-4241/2022 Seite 7</w:t>
      </w:r>
    </w:p>
    <w:p>
      <w:r>
        <w:rPr>
          <w:b/>
        </w:rPr>
        <w:t>E. 6.1</w:t>
      </w:r>
    </w:p>
    <w:p>
      <w:r>
        <w:t>Die Möglichkeit der Nichtigerklärung geht durch Zeitablauf unter. Art. 36 Abs. 2 BüG statuierte hierfür eine differenzierte Fristenregelung.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 ten Person mitgeteilt wird, beginnt eine neue zweijährige Verjährungsfrist zu laufen. Während eines Beschwerdeverfahrens stehen die Fristen still.</w:t>
      </w:r>
    </w:p>
    <w:p>
      <w:r>
        <w:rPr>
          <w:b/>
        </w:rPr>
        <w:t>E. 6.2</w:t>
      </w:r>
    </w:p>
    <w:p>
      <w:r>
        <w:t>Vorliegend sind die Fristen eingehalten. Die formellen Voraussetzun- gen für die Nichtigerklärung der erleichterten Einbürgerung sind somit er- füllt.</w:t>
      </w:r>
    </w:p>
    <w:p>
      <w:r>
        <w:rPr>
          <w:b/>
        </w:rPr>
        <w:t>E. 7.1</w:t>
      </w:r>
    </w:p>
    <w:p>
      <w:r>
        <w:t>Das Verfahren für die Nichtigerklärung der erleichterten Einbürgerung richtet sich nach dem VwVG (vgl. Art. 1 Abs. 1 und 2 Bst. a VwVG). Ge- 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 folgerungen, die aufgrund der Lebenserfahrung gezogen werden. Die be- troffene Person ist bei der Sachverhaltsabklärung mitwirkungspflichtig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dass</w:t>
      </w:r>
    </w:p>
    <w:p>
      <w:r>
        <w:t>F-4241/2022 Seite 8 die erleichterte Einbürgerung erschlichen wurde, muss die betroffene Per- 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 täuscht hat (vgl. BGE 135 II 161 E. 3 m.H.).</w:t>
      </w:r>
    </w:p>
    <w:p>
      <w:r>
        <w:rPr>
          <w:b/>
        </w:rPr>
        <w:t>E. 8.1</w:t>
      </w:r>
    </w:p>
    <w:p>
      <w:r>
        <w:t>Die Vorinstanz führte in der angefochtenen Verfügung – unter Bezug- nahme auf den Begriff der ehelichen Gemeinschaft gemäss bundesgericht- licher Rechtsprechung – im Wesentlichen aus, die Ehegatten hätten mit ihren Erklärungen vom 18. September 2017 und 22. März 2019 den Ein- druck einer mehrjährigen, intakten ehelichen Gemeinschaft vermitteln wol- len. Die Beschwerdeführerin sei aber bereits während des Einbürgerungs- verfahrens schwanger gewesen und Mutter des Kindes C._______ gewor- den, das von einem nigerianischen Staatsangehörigen ohne Aufenthalts- status in der Schweiz stamme. Ihr Ehemann habe aufgrund seiner Vasek- tomie keine Kinder mehr zeugen können. Die Mutter habe ein Kind gewollt, ohne die eheliche Gemeinschaft zu gefährden. Es handle sich deshalb um eine Zweckehe und es gelte die Vermutung, dass die Ehe im Einbürge- rungszeitpunkt nicht mehr die vom Gesetz verlangte Stabilität, Intaktheit und Zukunftsgerichtetheit aufgewiesen habe. Dafür sprächen auch der einst unter den Parteien abgeschlossene Erbverzichtsvertrag, die Tatsa- che, dass der Ehegatte die Vaterschaft aus erbtechnischen Gründen habe aberkennen lassen müssen und die seitherige Entwicklung in den persön- lichen Verhältnissen der Betroffenen. So habe der Gatte die gemeinsame Wohnung am 1. November 2019 verlassen, weil er nicht mehr die notwen- dige Geduld aufgebracht habe, um mit dem Kleinkind zusammenzuleben. Die Beschwerdeführerin ihrerseits habe zwei Monate später einen nigeria- nischen Staatsangehörigen als Untermieter bei sich aufgenommen. Aus diesem «Untermietsverhältnis» habe sich eine Liebesbeziehung entwi- ckelt, aus welcher eine gemeinsame Tochter hervorgegangen sei. Daraus müsse geschlossen werden, dass sie die erleichterte Einbürgerung durch falsche Angaben und Verheimlichung erheblicher Tatsachen erschlichen habe. In der Vernehmlassung hob das SEM ergänzend hervor, dass die Be- schwerdeführerin die Schwangerschaft und die Geburt des aussereheli- chen Kindes während des Einbürgerungsverfahrens hätte melden müssen;</w:t>
      </w:r>
    </w:p>
    <w:p>
      <w:r>
        <w:t>F-4241/2022 Seite 9 dies unabhängig davon, was für Auswirkungen diese Umstände auf die eheliche Gemeinschaft gehabt hätten. Die Beurteilung eines Gesuchs um erleichterte Einbürgerung obliege allein der Vorinstanz.</w:t>
      </w:r>
    </w:p>
    <w:p>
      <w:r>
        <w:rPr>
          <w:b/>
        </w:rPr>
        <w:t>E. 8.2</w:t>
      </w:r>
    </w:p>
    <w:p>
      <w:r>
        <w:t>Die Beschwerdeführerin hielt, unter eingehender Darlegung der Vorge- schichte, hauptsächlich dagegen, in den früheren Ehevorbereitungs-, Trau- ungs- und Aufenthaltsverfahren seien die involvierten Behörden, und zu Beginn des Einbürgerungsverfahrens auch das SEM, zum Schluss ge- langt, dass sich der Verdacht der Scheinehe beziehungsweise des Rechts- missbrauchs nicht bestätigt habe. Wohl treffe zu, dass sie während des Einbürgerungsverfahrens schwanger geworden sei und der Vater dieses Kindes nicht ihr Ehemann sei. Letzterer habe jedoch bekräftigt, dass er zu 100 % hinter dieser Schwangerschaft gestanden und die Erklärung vom 22. März 2019 betreffend eheliche Gemeinschaft zugetroffen habe. Da aus Sicht beider Ehepartner weder die Schwangerschaft noch die Geburt des ausserehelichen Kindes den Bestand und die Qualität der ehelichen Ge- meinschaft beeinträchtigt hätten, habe es keinen Anlass gegeben, die Vor- instanz darüber zu informieren. Der Schweizer Ehemann habe sich denn auch wie ein leiblicher Vater um das Wohl des Kindes gekümmert. Die wei- tere Entwicklung der Wohnsituation und der familiären Verhältnisse seien für das Ehepaar zum Zeitpunkt der Unterzeichnung der gemeinsamen Er- klärung nicht voraussehbar gewesen. Die räumliche Trennung sei erfolgt, weil der Ehemann – wohl altersbedingt – die Geduld und die Nerven, mit einem Kleinkind zusammenzuwohnen, nicht mehr habe aufbringen kön- nen. Um die Wohnkosten zu reduzieren, habe die Beschwerdeführerin per 1. Januar 2020 daraufhin einen Untermieter aufgenommen. Aus der Wohn- gemeinschaft habe sich mit der Zeit eine Liebesbeziehung entwickelt, aus welcher inzwischen ein Kind hervorgegangen sei. In Anbetracht der Äusse- rungen des Schweizer Ehegatten hätte das SEM das Einbürgerungsge- such damals selbst in Kenntnis der obgenannten Umstände gutgeheissen. Replikweise wiederholte die Beschwerdeführerin, dass die fragliche Erklä- rung zum Bestand der ehelichen Gemeinschaf uneingeschränkt und vor- behaltlos zugetroffen habe. Ferner hielt sie dafür, dass objektive Gründe für ab dem 1. November 2019 getrennte Wohnsitze bestanden hätten und dies nicht gegen eine intakte eheliche Beziehung spreche. Ihr Ehemann pflege bis heute eine enge emotionale Bindung zum Sohn C._______ und kümmere sich wie ein Vater um ihn. Die vorliegende Familienkonstellation möge aus Sicht einer Beamtin oder eines Beamten unüblich erscheinen, sei für das Ehepaar indes völlig normal.</w:t>
      </w:r>
    </w:p>
    <w:p>
      <w:r>
        <w:t>F-4241/2022 Seite 10</w:t>
      </w:r>
    </w:p>
    <w:p>
      <w:r>
        <w:rPr>
          <w:b/>
        </w:rPr>
        <w:t>E. 9.1</w:t>
      </w:r>
    </w:p>
    <w:p>
      <w:r>
        <w:t>Aus den Akten geht hervor, dass die Beschwerdeführerin am 12. Juni 2012 in der Schweiz ein Asylgesuch stellte. Nachdem auf dieses nicht ein- getreten war, tauchte sie im Oktober 2012 unter. In derselben Zeit lernte sie den um 31 Jahre älteren Schweizer Bürger B._______ kennen, den sie am 30. Mai 2013 heiratete. Nach der Heirat erhielt sie eine Aufenthaltsbe- willigung zum Verbleib beim Ehemann. Wohl hatten sowohl das zuständige Zivilstandsamt als auch die kantonale Migrationsbehörde den Verdacht ei- ner Scheinehe beziehungsweise des Rechtsmissbrauchs gehegt; entspre- chende Zweifel liessen sich in der Folge aber nicht erhärten. Auch Abklä- rungen des Migrationsamtes des Kantons Zürich in den Jahren 2014 und 2015 brachten nichts Nachteiliges zu Tage. Da sich der Ehemann eigenen Angaben zufolge zirka 1990 einer Vasektomie unterzogen hatte, blieb die Ehe kinderlos.</w:t>
      </w:r>
    </w:p>
    <w:p>
      <w:r>
        <w:rPr>
          <w:b/>
        </w:rPr>
        <w:t>E. 9.2</w:t>
      </w:r>
    </w:p>
    <w:p>
      <w:r>
        <w:t>Am 18. September 2017 stellte die Beschwerdeführerin ein Gesuch um erleichterte Einbürgerung, worauf das SEM bei der Wohngemeinde der Ehegatten nochmals einen Erhebungsbericht einholte. Auch darin wurde festgehalten, dass sich der Verdacht, dass die Ehe aus zweckfremden Gründen eingegangen worden sei, nicht erhärtet hätte. Nachdem die Ehe- leute am 22. März 2019 die gemeinsame Erklärung zum Bestand der ehe- lichen Gemeinschaft unterzeichnet hatten, wurde die Beschwerdeführerin am 30. April 2019 erleichtert eingebürgert (rechtskräftig 1. Juni 2019).</w:t>
      </w:r>
    </w:p>
    <w:p>
      <w:r>
        <w:rPr>
          <w:b/>
        </w:rPr>
        <w:t>E. 9.3</w:t>
      </w:r>
    </w:p>
    <w:p>
      <w:r>
        <w:t>Während des Einbürgerungsverfahrens wurde die Beschwerdeführerin schwanger und am 8. März 2019 Mutter des Kindes C._______, dessen Vater nicht der Ehemann ist. Die Eheleute haben dem SEM weder die Schwangerschaft noch die Geburt des ausserehelichen Kindes gemeldet. Kindsvater soll ein Musiker aus Nigeria sein, welcher lediglich für ein Kon- zert in Zürich geweilt habe. Mit Urteil des Bezirksgerichts Z.______ vom 22. August 2019 liess der Schweizer Ehemann seine Vaterschaft aus erb- technischen Gründen daraufhin gerichtlich aberkennen.</w:t>
      </w:r>
    </w:p>
    <w:p>
      <w:r>
        <w:rPr>
          <w:b/>
        </w:rPr>
        <w:t>E. 9.4</w:t>
      </w:r>
    </w:p>
    <w:p>
      <w:r>
        <w:t>hiervor).</w:t>
      </w:r>
    </w:p>
    <w:p>
      <w:r>
        <w:rPr>
          <w:b/>
        </w:rPr>
        <w:t>E. 10.1</w:t>
      </w:r>
    </w:p>
    <w:p>
      <w:r>
        <w:t>Der Beschwerdeführer argumentierte in der Rechtsmitteleingabe vom 22. September 2022 vor allem damit, dass keine der mit der Angelegenheit befassten Behörden je Feststellungen gemacht habe, welche den Verdacht der Scheinehe oder des Eingehens einer Ehe aus zweckfremden Gründen erhärtet hätten (gleich siebzehn der achtzehn Beschwerdebeilagen bezie- hen sich auf diesen einen Aspekt). Dass zumindest bis und mit Einleitung des Einbürgerungsverfahrens von einer tatsächlich gelebten ehelichen Ge- meinschaft im Sinne des BüG ausgegangen werden durfte, ist allerdings unbestritten. Wie oben ausgeführt (siehe E. 4.1 hiervor), müssen indes sämtliche Einbürgerungsvoraussetzungen während der gesamten Dauer des Einbürgerungsverfahrens erfüllt sein. Fest steht, dass die Beschwer- deführerin während des Einbürgerungsverfahrens von einem anderen Mann schwanger wurde und dieses aussereheliche Kind am 8. März 2019 zur Welt kam. Diese beiden Sachverhaltselemente (Schwangerschaft, Ge- burt eines ausserehelichen Kindes) haben die Eheleute der Einbürge- rungsbehörde vorenthalten. Stattdessen haben sie kurz darauf, am 22. März 2019, die Erklärung zum Bestand der ehelichen Gemeinschaft unterzeichnet. Mit dem Einreichen des Einbürgerungsgesuches verpflich- tete sich die Beschwerdeführerin zur Mitwirkung am Verfahren und zu wahrheitsgemässen und vollständigen Angaben. Das Verschweigen der erwähnten Änderungen im Rahmen eines Gesuchs um erleichterte Einbür- gerung stellt – wie die Vorinstanz zu Recht ausführte – eine Verletzung der Mitwirkungspflicht dar. Die Betroffenen mussten sich objektiv betrachtet im Klaren sein, dass die Existenz eines ausserehelichen Kindes für das Ein- bürgerungsverfahren von Bedeutung ist; dies gilt erst recht im Kontext der dargelegten Vorgeschichte. Sie wären daher in jedem Fall gehalten gewe- sen, besagte Tatsachen anlässlich des Einbürgerungsverfahrens anzuge- ben (vgl. Urteil des BVGer F-5613/2020 vom 19. Dezember 2022 E. 11.1 m.H.). Die Mitwirkungs- und Auskunftsplicht gilt selbst dann, wenn sich die Auskunft zum Nachteil der betreffenden Person auswirkt (zum Ganzen vgl. BGE 140 II 65 E. 3.4.2 und BGE 132 II 113 E. 3.2).</w:t>
      </w:r>
    </w:p>
    <w:p>
      <w:r>
        <w:t>F-4241/2022 Seite 12</w:t>
      </w:r>
    </w:p>
    <w:p>
      <w:r>
        <w:rPr>
          <w:b/>
        </w:rPr>
        <w:t>E. 10.2</w:t>
      </w:r>
    </w:p>
    <w:p>
      <w:r>
        <w:t>Die Eheleute bringen in diesem Zusammenhang vor, dass sich aus ihrer Sicht weder die Schwangerschaft noch die Geburt des aussereheli- chen Kindes negativ auf den Bestand und die Qualität der ehelichen Ge- meinschaft ausgewirkt hätten. Aus diesem Grund hätten sie die beiden Er- eignisse nicht als massgebend betrachtet und sich nicht veranlasst gese- hen, dies der Vorinstanz mitzuteilen. Sobald an einen Begriff wie die Ehe rechtliche Folgen – wie der Erwerb des Bürgerrechts – geknüpft sind, liegt die Definitionshoheit indes nicht mehr beim Einzelnen, sondern beim Ge- setzgeber beziehungsweise der Rechtsprechung (vgl. etwa Urteil des BVGer F-6214/2020 vom 17. Januar 2022 E. 4.2 m.H.). Dementsprechend obliegt die Würdigung der Frage, ob ein Vorkommnis für die erleichterte Einbürgerung von Relevanz sei, allein dem SEM. Aussereheliche Kinder können ein Indiz für die Instabilität einer Ehe sein, und zwar unabhängig davon, ob der Ehepartner darüber informiert wird. Die verschwiegene Schwangerschaft und die Geburt des ausserehelichen Kindes stellen zwei rechtlich relevante Vorkommnisse dar, welche der Vorinstanz unaufgefor- dert mitzuteilen gewesen wären. Hätte die Einbürgerungsbehörde davon gewusst, wäre die erleichterte Einbürgerung nicht ausgesprochen worden oder die Behörde hätte damit zumindest zugewartet und vorerst weitere Abklärungen getätigt (Klärung der Vaterschaft und der Wohnsituation, Ent- wicklung der ehelichen Verhältnisse, etc.). Aufgrund der anschliessenden raschen zeitlichen Abfolge der Ereignisse (siehe dazu E. 11.1 f. hiernach) hätte die Offenlegung der Existenz des ausserehelichen Kindes die erleich- terte Einbürgerung vorliegend mit Sicherheit nicht bloss hinausgezögert, sondern ganz verhindert. Durch die unterlassene Aufklärung über die Va- terschaft des während des Einbürgerungsverfahrens geborenen ausser- ehelichen Kindes hat die Beschwerdeführerin damit direkt den Nichtigkeits- grund des Erschleichens im Sinne von Art. 36 Abs. 1 BüG gesetzt (vgl. Urteil des BVGer F-4903/2020 vom 28. Februar 2002 E. 9.5 m.w.H.). Dies gilt selbst dann, wenn von der These einer im massgeblichen Zeitpunkt noch intakten Ehe ausgegangen würde (siehe Urteil des BGer 1C_244/2016 vom 3. August 2016 E. 4.3.3).</w:t>
      </w:r>
    </w:p>
    <w:p>
      <w:r>
        <w:rPr>
          <w:b/>
        </w:rPr>
        <w:t>E. 11</w:t>
      </w:r>
    </w:p>
    <w:p>
      <w:r>
        <w:t>Unbesehen dieses Nichtigkeitsgrundes finden sich in den Vorakten weitere Indizien, welche die von der Vorinstanz aufgestellte Vermutung, dass die Ehe aus zweckfremden Motiven weitergeführt wurde und es ihr an Stabili- tät und Zukunftsgerichtetheit im Sinne des BüG fehlte, bestätigen.</w:t>
      </w:r>
    </w:p>
    <w:p>
      <w:r>
        <w:rPr>
          <w:b/>
        </w:rPr>
        <w:t>E. 11.1</w:t>
      </w:r>
    </w:p>
    <w:p>
      <w:r>
        <w:t>Bis zur erleichterten Einbürgerung am 30. April 2019 dauerte die Ehe der Beschwerdeführerin mit dem schweizerischen Ehemann knapp sechs</w:t>
      </w:r>
    </w:p>
    <w:p>
      <w:r>
        <w:t>F-4241/2022 Seite 13 Jahre. Dreieinhalb Monate später liess der Ehegatte gerichtlich feststellen, dass er nicht der Vater des am 8. März 2019 geborenen Kindes sei, dessen Existenz er im Einbürgerungsverfahren nicht offengelegt hatte. Ab dem 1. November 2019, ein halbes Jahr nach der Einbürgerung, führten die Eheleute getrennte Haushalte. Auf den 1. Januar 2020 bezog ein nigeria- nischer Staatsangehöriger bei der Beschwerdeführerin Logis, worauf sich zwischen ihnen ein Liebesverhältnis entwickelte. Aus dieser Verbindung ging ein am 21. März 2021 geborenes Mädchen hervor (siehe E. 9.3 und</w:t>
      </w:r>
    </w:p>
    <w:p>
      <w:r>
        <w:rPr>
          <w:b/>
        </w:rPr>
        <w:t>E. 11.2</w:t>
      </w:r>
    </w:p>
    <w:p>
      <w:r>
        <w:t>Angesichts der Chronologie der Ereignisse, namentlich der Zeit- spanne von bloss sechs Monaten zwischen Einbürgerung und Auflösung der Haushaltsgemeinschaft, sowie der Zeugung zweier ausserehelicher Kinder, drängt sich ohne weiteres die natürliche Vermutung auf, dass die Ehe zum Zeitpunkt der gemeinsamen Erklärung beziehungsweise der er- leichterten Einbürgerung nicht länger intakt war und die Einbürgerungsbe- hörde darüber getäuscht wurde. Als kurze Zeitspanne für die Annahme der natürlichen Vermutung gilt nach der Rechtsprechung eine Zeitspanne von bis zu zwei Jahren (vgl. bspw. Urteil des BGer 1C_574/2021 vom 27. April 2022 E. 3.2 und 3.3).</w:t>
      </w:r>
    </w:p>
    <w:p>
      <w:r>
        <w:rPr>
          <w:b/>
        </w:rPr>
        <w:t>E. 11.3</w:t>
      </w:r>
    </w:p>
    <w:p>
      <w:r>
        <w:t>Was die Beschwerdeführerin gegen diese Vermutung vorbringt, über- zeugt nicht. Soweit sie argumentiert, sie habe ein Kind gewollt, ohne die eheliche Gemeinschaft zu gefährden, ist davon auszugehen, dass sie be- reits in den massgebenden Zeitpunkten nicht vorhatte, sich mit der beste- henden kinderlosen Ehe (ihr Ehemann hatte sich einer Vasektomie unter- zogen) zu begnügen. Wenn die Bindung zwischen ihr und ihrem Schweizer Gatten so stark gewesen wäre, wie von beiden vorgegeben, hätte sie Vor- rang vor dem Wunsch der Beschwerdeführerin haben müssen, ein Kind oder mehrere aufzuziehen (vgl. auch Urteil F-6214/2020 E. 12.4). Dies nicht zuletzt angesichts des Alters ihres Partners, der zum Zeugungszeit- punkt des ersten Kindes bereits 63-jährig war. Die enge zeitliche Abfolge von erleichterter Einbürgerung, Trennung der Wohnsitze, Aufnahme einer Drittbeziehung und Zeugung eines zweiten ausserehelichen Kindes be- rechtigt vor diesem Hintergrund zur Annahme, dass dieses Vorgehen für die Beschwerdeführerin im Einbürgerungszeitpunkt (mindestens) eine Op- tion darstellte. Indem sie ungeachtet dessen die Erklärung zum intakten Zustand der Ehe unterzeichnete, erweckte sie gegenüber den Behörden den Anschein, auch künftig eine grundsätzlich als monogam zu verste- hende Ehebeziehung leben zu wollen. Damit hat sie in Bezug auf die er- leichterte Einbürgerung wesentliche Tatsachen verschwiegen.</w:t>
      </w:r>
    </w:p>
    <w:p>
      <w:r>
        <w:t>F-4241/2022 Seite 14</w:t>
      </w:r>
    </w:p>
    <w:p>
      <w:r>
        <w:rPr>
          <w:b/>
        </w:rPr>
        <w:t>E. 11.4</w:t>
      </w:r>
    </w:p>
    <w:p>
      <w:r>
        <w:t>Daran ändert nichts, dass der Schweizer Ehepartner, nachdem er da- von erfahren hatte, hinter der ersten Schwangerschaft stand und er sich nach der Geburt regelmässig um dieses aussereheliche Kind kümmerte. Ebenso wenig von Belang ist, dass er anschliessend selbst die Parallelbe- ziehung der Beschwerdeführerin zu einem Landsmann akzeptierte und sich auch mit dem zweiten ausserehelichen Kind arrangierte. Das Bundes- verwaltungsgericht verkennt weder die gesellschaftlichen Realitäten hin- sichtlich ehelichen Zusammenseins noch die Tatsache, dass die Betroffe- nen, wie sie selber betonen, unkonventionelle Beziehungen untereinander pflegen. Allerdings kann der Beschwerdeführerin und ihrem Ehemann nicht gefolgt werden, wenn sie die Auffassung vertreten, es handle sich um einen intakten Ehewillen im gesetzlich geforderten Sinne. Zwar steht die Wahl der Lebensform und der damit verbundenen Gestaltung von Beziehungen einem Ehepaar frei. Werden jedoch aus der Ausgestaltung der ehelichen Beziehung Ansprüche abgeleitet – beispielsweise im Zusammenhang mit den Möglichkeiten der erleichterten Einbürgerung – müssen gewisse Vor- aussetzungen erfüllt sein (vgl. Urteil des Bundesgerichts 1C_517/2010 vom 7. März 2011 E. 3.3). Es bedarf keiner näheren Erläuterung, dass die Eingehung einer Parallelbeziehung weder den gesetzgeberischen Vorstel- lungen einer sinnstiftenden Ehe noch hiesigen gesellschaftlichen Konven- tionen entspricht. Die Monogamie gehört zu den Grundprinzipien der Schweizer Rechtsordnung, wie dies insbesondere in dem in Art. 215 StGB statuierten Verbot der Mehrfachehe zum Ausdruck kommt (Urteil des BGer 2C_237/2019 vom 18. September 2019 E. 4.3; vgl. auch Urteil des BVGer C-3262/2009 vom 14. Juni 2011 E. 8.2.1). Die erleichterte Einbürgerung gemäss Art. 21 Abs. 1 BüG knüpft sodann, wie bereits erwähnt, an den Be- stand nicht irgendeiner, sondern einer ehelichen Beziehung im Sinne von Art. 159 Abs. 2 und 3 ZGB an.</w:t>
      </w:r>
    </w:p>
    <w:p>
      <w:r>
        <w:rPr>
          <w:b/>
        </w:rPr>
        <w:t>E. 11.5</w:t>
      </w:r>
    </w:p>
    <w:p>
      <w:r>
        <w:t>Die von der Beschwerdeführerin geführte Parallelbeziehung und die beiden ausserehelichen Kinder sind mit einer stabilen Ehegemeinschaft, wie es Art. 21 Abs. 1 BüG und Art. 10 BüV für die erleichterte Einbürgerung voraussetzen, nicht vereinbar. Für die Beurteilung der vorliegenden Streit- sache ist einzig von Bedeutung, ob die Ehegatten zum Zeitpunkt der er- leichterten Einbürgerung den intakten beidseitigen Willen hatten, ihre Be- ziehung als eine Ehe – wie oben beschrieben – weiterzuführen, was nach dem Gesagten nicht der Fall sein kann. Dafür, dass hier zweckfremde Überlegungen eine Rolle spielen, sprechen überdies die Äusserungen des Ehemannes anlässlich der Einvernahme vom 17. Mai 2022 (SEM act. 19).</w:t>
      </w:r>
    </w:p>
    <w:p>
      <w:r>
        <w:t>F-4241/2022 Seite 15</w:t>
      </w:r>
    </w:p>
    <w:p>
      <w:r>
        <w:rPr>
          <w:b/>
        </w:rPr>
        <w:t>E. 12</w:t>
      </w:r>
    </w:p>
    <w:p>
      <w:r>
        <w:t>Zusammenfassend ergibt sich, dass die Beschwerdeführerin die von der Vorinstanz gezogenen Schlussfolgerungen nicht zu entkräften vermochte. Bei der mit dem schweizerischen Ehemann im massgebenden Zeitraum geführten Gemeinschaft – auch wenn der äussere Schein etwas anderes vorgibt – handelte es sich unter Berücksichtigung vorstehender Ausführun- gen nicht um eine intakte und stabile Ehe im Sinne der schweizerischen Rechtsordnung. Indem sie in der gemeinsamen Erklärung den Bestand ei- ner solchen Ehe versicherte, hat sie die mit der Einbürgerung befasste Be- hörde über eine wesentliche Tatsache getäuscht und die erleichterte Ein- bürgerung erschlichen. Damit sind auch die materiellen Voraussetzungen für eine Nichtigerklärung der erleichterten Einbürgerung erfüllt.</w:t>
      </w:r>
    </w:p>
    <w:p>
      <w:r>
        <w:rPr>
          <w:b/>
        </w:rPr>
        <w:t>E. 13</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1C_466/2018 E. 5.5 m.H.). Dass die Beschwerdeführerin hierzulande ansonsten gut in- 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w:t>
      </w:r>
    </w:p>
    <w:p>
      <w:r>
        <w:rPr>
          <w:b/>
        </w:rPr>
        <w:t>E. 14</w:t>
      </w:r>
    </w:p>
    <w:p>
      <w:r>
        <w:t>Gemäss Art. 36 Abs. 4 BüG erstreckt sich die Nichtigkeit auf alle Kinder, deren Schweizer Bürgerrecht auf der nichtig erklärten Einbürgerung beruht Ausgenommen sind Kinder, die im Zeitpunkt des Entscheides über die Nichtigerklärung das 16. Altersjahr vollendet haben sowie die Wohnsitzer- fordernisse nach Art. 9 und die Eignungsvoraussetzungen nach Art. 11 er- füllen (Bst. a) oder durch die Nichtigerklärung staatenlos würden (Bst. b). Vorliegend sind keine Gründe ersichtlich, die es rechtfertigen würden, das nach der erleichterten Einbürgerung geborene Kind von der Wirkung der Nichtigerklärung auszunehmen. Diesbezüglich kann auf die zutreffenden Ausführungen der Vorinstanz verwiesen werden. Folglich erstreckt sich die Nichtigerklärung der erleichterten Einbürgerung auf die am 21. März 2021 geborene Tochter der Beschwerdeführerin. Der am 8. März 2019 geborene Sohn erwarb die Schweizer Staatsangehörigkeit nicht und ist als nigeriani- scher Staatsangehöriger im entsprechenden Register eingetragen.</w:t>
      </w:r>
    </w:p>
    <w:p>
      <w:r>
        <w:t>F-4241/2022 Seite 16</w:t>
      </w:r>
    </w:p>
    <w:p>
      <w:r>
        <w:rPr>
          <w:b/>
        </w:rPr>
        <w:t>E. 15</w:t>
      </w:r>
    </w:p>
    <w:p>
      <w:r>
        <w:t>Aus den vorstehenden Erwägungen ergibt sich, dass die angefochtene Verfügung im Lichte von Art. 49 VwVG nicht zu beanstanden ist. Die Be- schwerde ist daher abzuweisen.</w:t>
      </w:r>
    </w:p>
    <w:p>
      <w:r>
        <w:rPr>
          <w:b/>
        </w:rPr>
        <w:t>E. 16</w:t>
      </w:r>
    </w:p>
    <w:p>
      <w:r>
        <w:t>Bei diesem Ausgang des Verfahrens sind die Kosten der Beschwerdefüh- rerin aufzuerlegen (Art. 63 Abs. 1 VwVG i.V.m. Art. 1 ff. des Reglements vom 21. Februar 2008 über die Kosten und Entschädigungen vor dem Bun- desverwaltungsgericht [VGKE, SR 173.320.2]).</w:t>
      </w:r>
    </w:p>
    <w:p>
      <w:r>
        <w:t>(Dispositiv nächste Seite)</w:t>
      </w:r>
    </w:p>
    <w:p>
      <w:r>
        <w:t>F-4241/2022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