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F-4191/2023 vom 16. Juni 2023</w:t>
      </w:r>
    </w:p>
    <w:p>
      <w:r>
        <w:t>Bundesverwaltungsgericht, 2023-06-16, FR</w:t>
      </w:r>
    </w:p>
    <w:p>
      <w:r>
        <w:rPr>
          <w:b/>
        </w:rPr>
        <w:t xml:space="preserve">Quelle: </w:t>
      </w:r>
      <w:r>
        <w:t>https://mcp.opencaselaw.ch/entscheid/bvger_F-4191_2023_d20230616</w:t>
      </w:r>
    </w:p>
    <w:p>
      <w:r>
        <w:t>FR: TAF F-4191/2023 du 16 juin 2023</w:t>
      </w:r>
    </w:p>
    <w:p>
      <w:r>
        <w:t>IT: TAF F-4191/2023 del 16 giugno 2023</w:t>
      </w:r>
    </w:p>
    <w:p>
      <w:pPr>
        <w:pStyle w:val="Heading2"/>
      </w:pPr>
      <w:r>
        <w:t>Regeste</w:t>
      </w:r>
    </w:p>
    <w:p>
      <w:r>
        <w:t>Naturalisation facilit&amp;eacute;e | Rejet de la demande de naturalisation facilitée; décision du SEM du 16 juin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cum art. 47 al. 1 de la loi du 20 juin 2014 sur la nationalité suisse [LN, RS 141.0]).</w:t>
      </w:r>
    </w:p>
    <w:p>
      <w:r>
        <w:rPr>
          <w:b/>
        </w:rPr>
        <w:t>E. 1.3</w:t>
      </w:r>
    </w:p>
    <w:p>
      <w:r>
        <w:t>Les recourants ont qualité pour recourir (art. 48 al. 1 PA). Le recours, présenté dans la forme et les délais prescrits par la loi,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w:t>
      </w:r>
    </w:p>
    <w:p>
      <w:r>
        <w:t>F-4191/2023 Page 4 également, arrêt du Tribunal fédéral [ci-après : le TF] 1C_214/2015 du</w:t>
      </w:r>
    </w:p>
    <w:p>
      <w:r>
        <w:rPr>
          <w:b/>
        </w:rPr>
        <w:t>E. 3</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En vertu de la disposition transitoire de l'art. 50 al. 2 LN, qui consacre le principe de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l'intéressée a été déposée après l'entrée en vigueur de la nouvelle loi (cf. arrêt du TAF F-5233/2022 du 5 septembre 2023 consid. 4 et les réf. citées).</w:t>
      </w:r>
    </w:p>
    <w:p>
      <w:r>
        <w:rPr>
          <w:b/>
        </w:rPr>
        <w:t>E. 4.1</w:t>
      </w:r>
    </w:p>
    <w:p>
      <w:r>
        <w:t>L'art. 21 LN dispose que quiconque possède une nationalité étrangère peut, ensuite de son mariage avec un citoyen suisse, former une demande de naturalisation facilitée [...] (al. 1). Quiconque vit ou a vécu à l'étranger peut aussi former une telle demande s'il remplit les conditions suivantes : (a) il vit depuis six ans en union conjugale avec son conjoint et (b) il a des liens étroits avec la Suisse (al. 2). Selon l'art. 20 al. 1 LN, les critères d'intégration fixés à l'art. 12 al. 1 et 2 LN doivent être respectés dans le cas d'une naturalisation facilitée, ces critères s'appliquant par analogie aux requérants qui ne séjournent pas en Suisse (art. 20 al. 3 LN).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4.2</w:t>
      </w:r>
    </w:p>
    <w:p>
      <w:r>
        <w:t>Les critères d'intégration énumérés à l'art. 12 al. 1 LN sont cumulatifs (cf. arrêts du TAF F-5233/2022 du 5 septembre 2023 consid. 5.2 ; F-791/2021 du 9 janvier 2023 consid. 4.2). Ainsi, le non-respect de l'un des critères par un requérant permet à l'autorité de faire l'économie de l'examen des autres (cf. p. ex. arrêt du TF 2C_431/2023 du 26 octobre 2023 consid. 6.4).</w:t>
      </w:r>
    </w:p>
    <w:p>
      <w:r>
        <w:rPr>
          <w:b/>
        </w:rPr>
        <w:t>E. 4.3</w:t>
      </w:r>
    </w:p>
    <w:p>
      <w:r>
        <w:t>Aux termes de l'art. 11 al. 1 de l'ordonnance sur la nationalité du 17 juin 2016 (OLN, RS 141.01), le requérant a des liens étroits avec la Suisse s'il, (a) a effectué au moins trois séjours en Suisse d'une durée minimale de cinq jours au cours des six années ayant précédé le dépôt de la demande, (b) est apte à communiquer oralement au quotidien dans une langue nationale, (c) possède une connaissance élémentaire des particularités géographiques, historiques, politiques et sociales de la Suisse, et (d) entretient des contacts avec des Suisses. Les conditions visées à l'al. 1, let. a et d, doivent être confirmées par des personnes de référence domiciliées en Suisse (art. 11 al. 2 OLN). Lorsqu'elle examine la condition visée à l'al. 1 let. a, l'autorité compétente tient compte par ailleurs de la situation personnelle du requérant (art. 11 al. 3 OLN). Le requérant doit remplir cumulativement les critères prévus à l'art. 11 al. 1 OLN, qui permettent d'établir qu'il dispose de nombreuses attaches avec la Suisse (cf. arrêts du TAF F-1733/2022 du 10 octobre 2023 consid. 6 et F-4398/2021 du 24 août 2023 consid. 6.3 et les réf. citées). Enfin, un assouplissement de l'exigence des séjours en Suisse est envisageable pour des personnes vivant dans des pays lointains (arrêt du TF 1C_480/2022 du 10 février 2023 consid. 4.1 in fine).</w:t>
      </w:r>
    </w:p>
    <w:p>
      <w:r>
        <w:rPr>
          <w:b/>
        </w:rPr>
        <w:t>E. 5.1</w:t>
      </w:r>
    </w:p>
    <w:p>
      <w:r>
        <w:t>Il s'agit tout d'abord d'examiner si le recourant 1 a effectivement des liens étroits avec la Suisse.</w:t>
      </w:r>
    </w:p>
    <w:p>
      <w:r>
        <w:rPr>
          <w:b/>
        </w:rPr>
        <w:t>E. 5.1.1</w:t>
      </w:r>
    </w:p>
    <w:p>
      <w:r>
        <w:t>S'agissant tout d'abord de la connaissance élémentaire des particularités géographiques, historiques, politiques et sociales de la Suisse, le SEM a considéré que cette condition n'était pas réalisée, les connaissances générales du recourant ne pouvant être qualifiées que de mauvaises. Le recourant conteste implicitement cette argumentation en invoquant avoir démontré l'étendue de ses connaissances.</w:t>
      </w:r>
    </w:p>
    <w:p>
      <w:r>
        <w:rPr>
          <w:b/>
        </w:rPr>
        <w:t>E. 5.1.2</w:t>
      </w:r>
    </w:p>
    <w:p>
      <w:r>
        <w:t>En l'espèce, le recourant 1, tout comme son épouse, a été entendu le 1er février 2022 par un membre de la Représentation suisse sur ses liens avec la Suisse et son désir d'être naturalisé. Il a également eu à remplir un questionnaire de culture générale, lequel comprenait des questions géographiques, politiques, historiques, culturelles et diverses. Ce questionnaire se présentait sous la forme d'un questionnaire à choix multiples (QCM), de questions portant sur l'identification de lieux ou de monuments sur la base de photographies ou de l'énumération d'éléments factuels.</w:t>
      </w:r>
    </w:p>
    <w:p>
      <w:r>
        <w:rPr>
          <w:b/>
        </w:rPr>
        <w:t>E. 5.1.3</w:t>
      </w:r>
    </w:p>
    <w:p>
      <w:r>
        <w:t>Le Tribunal constate que le recourant 1 a atteint le score, toutes catégories confondues, de 16 points sur un total de 50, soit 32%. Il n'a par ailleurs pas été en mesure de répondre à certaines questions pourtant élémentaires, plaçant par exemple la date de la fête nationale au 1er janvier. Sur le plan politique, il n'a également pas été capable de nommer un seul des Conseillers fédéraux alors en exercice, pas plus que le Président de la Confédération. Sur le plan historique, il n'a pas été en mesure de reconnaître le « mythe fondateur de la Suisse, souvent représenté avec une arbalète sur l'épaule » (QCM ; pas de réponse), pas plus que de déterminer quand fut conclue la neutralité perpétuelle de la Suisse (QCM ; réponse 1789). Sur le plan culturel, il n'a pas été en mesure d'identifier le principal fondateur de la Croix-Rouge (QCM ; réponse Albert Schweizer) et a estimé que le Ballet Béjart et la Fondation Maurice Béjart étaient installés à Genève (QCM). Dans le cadre de son entretien avec un membre de la Représentation suisse, le recourant 1 n'a également pas été en mesure de nommer ou même chiffrer les premiers cantons à l'origine de la fondation de la Suisse, pas plus qu'un seul demi-canton. Lorsque le membre de la Représentation suisse lui a demandé ce qu'il savait de la Suisse, le recourant 1 a uniquement été en mesure d'indiquer que « la Suisse fait partie de l'Union européenne, mais pas vraiment. La Suisse est neutre. La Suisse a des réserves d'or ».</w:t>
      </w:r>
    </w:p>
    <w:p>
      <w:r>
        <w:rPr>
          <w:b/>
        </w:rPr>
        <w:t>E. 5.1.4</w:t>
      </w:r>
    </w:p>
    <w:p>
      <w:r>
        <w:t>Sur le vu de ce qui précède, le Tribunal retient que le recourant 1 manque de la plus élémentaire des connaissances des particularités géographiques, historiques, politiques et sociales de la Suisse, et ce alors qu'il habite la France voisine. Il ne s'est de plus pas soucié de remédier à ces lacunes avant de déposer sa demande de naturalisation facilitée. Etant donné le caractère cumulatif des critères de l'art. 11 OLN, le non-respect de l'un d'eux revêt un aspect rédhibitoire, ce qui justifierait de ne pas examiner plus avant les autres critères constitutifs des liens étroits avec la Suisse (cf., infra consid. 4.3). Cela étant, par souci de complétude, le Tribunal se prononcera également sur les autres aspects des liens entretenus par les intéressés avec la Suisse.</w:t>
      </w:r>
    </w:p>
    <w:p>
      <w:r>
        <w:rPr>
          <w:b/>
        </w:rPr>
        <w:t>E. 5.2</w:t>
      </w:r>
    </w:p>
    <w:p>
      <w:r>
        <w:t>En ce qui concerne l'aptitude du recourant 1 à communiquer oralement dans une langue nationale (art 11 al. 1 let. b OLN), il ressort du dossier que le français est sa langue maternelle et qu'il est en mesure de s'exprimer de manière fluide dans cette langue. Dès lors, le Tribunal retient que l'intéressé 1 est apte à communiquer en français.</w:t>
      </w:r>
    </w:p>
    <w:p>
      <w:r>
        <w:rPr>
          <w:b/>
        </w:rPr>
        <w:t>E. 5.3</w:t>
      </w:r>
    </w:p>
    <w:p>
      <w:r>
        <w:t>S'agissant des séjours effectués en Suisse (art. 11 al. 1 let. a OLN), ceux-ci ont eu lieu en 2019 à Caux (cinq nuits), ainsi qu'en 2021, dans le cercle familial de l'épouse du recourant 1 (cinq nuits) et à Bâle. A cet égard, le Tribunal relève que le recourant 1 n'a jamais séjourné en Suisse durant les quatre premières années de son mariage et qu'il n'a pas été en mesure d'indiquer un élément mémorable de sa visite à Bâle, laquelle avait pourtant eu lieu six mois avant son entretien à la Représentation Suisse. Cela étant, dans la mesure où l'autorité inférieure n'a pas mis en doute les trois séjours effectués par le recourant 1 en Suisse entre 2019 et 2021, le Tribunal retient que cette condition est effectivement remplie, même si de peu.</w:t>
      </w:r>
    </w:p>
    <w:p>
      <w:r>
        <w:rPr>
          <w:b/>
        </w:rPr>
        <w:t>E. 5.4</w:t>
      </w:r>
    </w:p>
    <w:p>
      <w:r>
        <w:t>Sur le vu de ce qui précède, le recourant 1 ne remplit que partiellement les critères cumulatifs, listés à l'art. 11 al. 1 OLN, concrétisant les liens étroits avec la Suisse. A ce sujet, le Tribunal relève également que l'intéressé 1 n'a pas été en mesure d'indiquer de liens tangibles avec la Suisse, se contentant de mentionner la pension AVS perçue par son épouse, ainsi que le fait de faire ses courses à Genève, d'y prendre l'avion et d'y avoir effectué une formation de deux jours. Dès lors, la condition des liens étroits avec la Suisse n'est pas remplie (cf. arrêt du TAF F-4398/2021 du 24 août 2023 consid. 6.5.5). Faute de remplir les critères d'octroi de la naturalisation facilitée prévus à l'art. 20 al. 2 let. b LN, le recourant 1 ne saurait s'en prévaloir.</w:t>
      </w:r>
    </w:p>
    <w:p>
      <w:r>
        <w:rPr>
          <w:b/>
        </w:rPr>
        <w:t>E. 6</w:t>
      </w:r>
    </w:p>
    <w:p>
      <w:r>
        <w:t>Dans la mesure où le recourant 2 ne demandait la naturalisation facilitée qu’en conséquence de celle de son père et que, sur le vu du dossier, il ne dispose pas de davantage de liens avec la Suisse que son père, celui-ci ne saurait être mis au bénéfice de la nationalité suisse.</w:t>
      </w:r>
    </w:p>
    <w:p>
      <w:r>
        <w:t>F-4191/2023 Page 8</w:t>
      </w:r>
    </w:p>
    <w:p>
      <w:r>
        <w:rPr>
          <w:b/>
        </w:rPr>
        <w:t>E. 7</w:t>
      </w:r>
    </w:p>
    <w:p>
      <w:r>
        <w:t>Compte tenu de ce qui précède, c’est à bon droit que l’autorité intimée a rejeté les demandes de naturalisation facilitée formées par les intéressés. Par sa décision du 16 juin 2023, l'autorité inférieure n'a donc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des recourants, débiteurs solidaires, conformément à l'art. 63 al. 1 PA en relation avec les art. 2, 3 let. a et 6a du règlement du 21 février 2008 con- cernant les frais, dépens et indemnités fixés par le Tribunal administratif fédéral (FITAF, RS 173.320.2). Ceux-ci sont prélevés sur l’avance sur les frais de procédure prestée le 11 septembre 2023. Enfin, compte tenu de l’issue de la cause, il n’y a pas lieu d’allouer de dé- pens (cf. art. 64 al. 1 PA a contrario). (dispositif en page suivante)</w:t>
      </w:r>
    </w:p>
    <w:p>
      <w:r>
        <w:t>F-4191/2023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