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F-4191/2021 vom 29. September 2021</w:t>
      </w:r>
    </w:p>
    <w:p>
      <w:r>
        <w:t>Bundesverwaltungsgericht, 2021-09-29, DE</w:t>
      </w:r>
    </w:p>
    <w:p>
      <w:r>
        <w:rPr>
          <w:b/>
        </w:rPr>
        <w:t xml:space="preserve">Quelle: </w:t>
      </w:r>
      <w:r>
        <w:t>https://mcp.opencaselaw.ch/entscheid/bvger_F-4191_2021</w:t>
      </w:r>
    </w:p>
    <w:p>
      <w:r>
        <w:t>FR: TAF F-4191/2021 du 29 septembre 2021</w:t>
      </w:r>
    </w:p>
    <w:p>
      <w:r>
        <w:t>IT: TAF F-4191/2021 del 29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französischen Behörden innert der in Art. 25 Abs. 1 Dublin-III-VO festgelegten Frist dem Wiederaufnahmegesuch der Vorinstanz zugestimmt haben, ist die Zuständigkeit Frankreichs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3.5</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3.6</w:t>
      </w:r>
    </w:p>
    <w:p>
      <w:r>
        <w:t>Indem der Beschwerdeführer vorbringt, er habe sich von Februar bis Juni 2021 in der Türkei und damit ausserhalb des Gebiets der Dublin-Mitgliedstaaten aufgehalten, macht er implizit geltend, die Zuständigkeit Frankreichs sei erloschen. Er führt allerdings keinerlei Belege für seinen viermonatigen Aufenthalt in der Türkei an und kann auch keine Angaben über die angebliche Hin- und Rückreise in die Türkei machen. Er führt lediglich aus, es sei ihm gesundheitlich schlecht gegangen, weshalb er die teure Reise und das damit verbundene Risiko auf sich genommen habe. Er habe tagelang mit seinen Beschwerden ausgeharrt, bis er in der Türkei gewesen sei. Es gebe keine Gründe dafür, bezüglich seines Aufenthalts in der Türkei zu lügen.</w:t>
      </w:r>
    </w:p>
    <w:p>
      <w:r>
        <w:rPr>
          <w:b/>
        </w:rPr>
        <w:t>E. 3.7</w:t>
      </w:r>
    </w:p>
    <w:p>
      <w:r>
        <w:t>Wie die Vorinstanz zu Recht festgehalten hat, ist es dem Beschwerdeführer nicht gelungen, den geltend gemachten Aufenthalt ausserhalb des Dublin-Raums glaubhaft zu machen. Dies umso mehr, als dass nicht nachvollziehbar ist, weshalb der Beschwerdeführer für eine beabsichtigte Rückreise nach Sri Lanka zunächst in die Türkei hätte reisen müssen. Folglich liegt keine Übertragung der Zuständigkeit auf die Schweiz nach Art. 19 Abs. 2 Dublin-III-VO vor.</w:t>
      </w:r>
    </w:p>
    <w:p>
      <w:r>
        <w:rPr>
          <w:b/>
        </w:rPr>
        <w:t>E. 4.1</w:t>
      </w:r>
    </w:p>
    <w:p>
      <w:r>
        <w:t>Der Beschwerdeführer führt aus, in Sri Lanka sei er ein sehr wohlhabender Mann mit mehreren Häusern, Geschäften und Grundstücken, aber da sein Leben dort in Gefahr gewesen sei, sei er gezwungen gewesen, seine Ehefrau und Kinder zu verlassen. Es sei offensichtlich, dass Frankreich ihn wieder nach Sri Lanka wegweisen würde. Dies hätte für ihn dieselbe Bedeutung wie sich selbst das Leben zu nehmen. So habe er sich bereits im Februar 2021 gefühlt, nachdem er keine Möglichkeit mehr gesehen habe, sich in Sicherheit zu bringen. Falls die Schweiz seine Beschwerde ablehne, wisse er wirklich nicht mehr, wie er weitermachen solle. In seinem mentalen und gesundheitlichen Zustand möchte er nicht mehr nach Frankreich zurück. Falls er die Gegend beschreiben solle, in der er sich in der Türkei aufgehalten habe, könne er dies gerne machen.</w:t>
      </w:r>
    </w:p>
    <w:p>
      <w:r>
        <w:rPr>
          <w:b/>
        </w:rPr>
        <w:t>E. 4.2</w:t>
      </w:r>
    </w:p>
    <w:p>
      <w:r>
        <w:t>Wie die Vorinstanz zutreffend festgehalten hat, gibt es keine wesentlichen Gründe für die Annahme, das Asylverfahren und die Aufnahmebedingungen für asylsuchende Personen in Frankreich hätten Schwachstellen im Sinne von Art. 3 Abs. 2 zweiter und dritter Satz Dublin-III-VO, die eine Gefahr einer unmenschlichen Behandlung im Sinne des Artikels 4 der EU-Grundrechtcharta und Art. 3 EMRK mit sich bringen würden.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pauschale Einwand des Beschwerdeführers, Frankreich würde ihn unter Missachtung allfälliger Gefahren in seine Heimat wegweisen, ist folglich nicht überzeugend.</w:t>
      </w:r>
    </w:p>
    <w:p>
      <w:r>
        <w:rPr>
          <w:b/>
        </w:rPr>
        <w:t>E. 4.3</w:t>
      </w:r>
    </w:p>
    <w:p>
      <w:r>
        <w:t>Die Vorinstanz hat sodann das Selbsteintrittsrecht im Sinne von Art. 17 Abs. 1 Dublin-III-VO sowie Art. 29a Abs. 3 AsylV 1 zu Recht nicht ausgeübt: Der Beschwerdeführer hat kein konkretes und ernsthaftes Risiko dargetan, dass die französischen Behörden in seinem Fall den erwähnten völkerrechtlichen Verpflichtungen nicht nachkommen würden. Hinsichtlich der Gefahr einer Selbstgefährdung bei einer Überstellung ist der wegweisende Staat gemäss Praxis des EGMR nicht verpflichtet, vom Vollzug der Wegweisung Abstand zu nehmen, falls Ausländer oder Ausländerinnen mit Suizid drohen. Die Überstellung verstösst nicht gegen Art. 3 EMRK, wenn der wegweisende Staat Massnahmen ergreift, um die Umsetzung einer entsprechenden Suiziddrohung zu verhindern (vgl. den Unzulässigkeitsentscheid des EGMR vom 7. Oktober 2004 i.S. D. und andere gegen Deutschland, 33743/03, angeführt in EMARK 2005 Nr. 23 E. 5.1 [S. 212]). Es obliegt daher den mit der Überstellung betrauten Behörden, im Rahmen der Vorbereitung und in Zusammenarbeit mit den behandelnden Ärzten die notwendigen Vorkehrungen zu treffen, damit bei der Überstellung den Bedürfnissen des Beschwerdeführers Rechnung getragen wird (z.B. Medikamentenabgabe, Information an die französischen Behörden, vgl. Art. 31 f. Dublin-III-VO). Weder ist die Schweiz völkerrechtlich verpflichtet, auf das Asylgesuch einzutreten, noch liegen humanitäre Gründe vor, welche einen Selbsteintritt nahelegen würden.</w:t>
      </w:r>
    </w:p>
    <w:p>
      <w:r>
        <w:rPr>
          <w:b/>
        </w:rPr>
        <w:t>E. 4.4</w:t>
      </w:r>
    </w:p>
    <w:p>
      <w:r>
        <w:t>Die Vorinstanz ist demnach zu Recht gestützt auf Art. 31a Abs. 1 Bst. b AsylG auf das Dublin-Mehrfachgesuch des Beschwerdeführers nicht eingetreten und hat seine Wegweisung nach Frankreich angeordnet.</w:t>
      </w:r>
    </w:p>
    <w:p>
      <w:r>
        <w:rPr>
          <w:b/>
        </w:rPr>
        <w:t>E. 5</w:t>
      </w:r>
    </w:p>
    <w:p>
      <w:r>
        <w:t>Nach dem Gesagten ist die Beschwerde abzuweisen. Mit dem vorliegenden Urteil fällt der am 21. September 2021 angeordnete Vollzugsstopp dahin.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