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F-4179/2022 vom 2. Oktober 2023</w:t>
      </w:r>
    </w:p>
    <w:p>
      <w:r>
        <w:t>Bundesverwaltungsgericht, 2023-10-02, DE</w:t>
      </w:r>
    </w:p>
    <w:p>
      <w:r>
        <w:rPr>
          <w:b/>
        </w:rPr>
        <w:t xml:space="preserve">Quelle: </w:t>
      </w:r>
      <w:r>
        <w:t>https://mcp.opencaselaw.ch/entscheid/bvger_F-4179_2022</w:t>
      </w:r>
    </w:p>
    <w:p>
      <w:r>
        <w:t>FR: TAF F-4179/2022 du 2 octobre 2023</w:t>
      </w:r>
    </w:p>
    <w:p>
      <w:r>
        <w:t>IT: TAF F-4179/2022 del 2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Verfügungsadressatin, die ein schutz- würdiges Interesse an der Änderung oder Aufhebung der angefochtenen Verfügung hat, zur Beschwerde legitimiert (vgl. Art. 48 Abs. 1 VwVG). Auch die übrigen Sachurteilsvoraussetzungen (Rechtsmittelfrist [Art. 50 Abs. 1 VwVG] und Form der Beschwerde [Art. 52 Abs. 1 VwVG]) sind er- 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2014/1 E. 2).</w:t>
      </w:r>
    </w:p>
    <w:p>
      <w:r>
        <w:t>F-4179/2022 Seite 4</w:t>
      </w:r>
    </w:p>
    <w:p>
      <w:r>
        <w:rPr>
          <w:b/>
        </w:rPr>
        <w:t>E. 3</w:t>
      </w:r>
    </w:p>
    <w:p>
      <w:r>
        <w:t>In formeller Hinsicht ist strittig, ob die Vorinstanz den Sachverhalt unrichtig respektive unvollständig abklärte und die Begründungspflicht verletzte.</w:t>
      </w:r>
    </w:p>
    <w:p>
      <w:r>
        <w:rPr>
          <w:b/>
        </w:rPr>
        <w:t>E. 3.1</w:t>
      </w:r>
    </w:p>
    <w:p>
      <w:r>
        <w:t>Die Beschwerdeführerin rügt, die Vorinstanz habe bei der Prüfung ihres Gesuchs die erforderliche einzelfallbezogene Prüfung der Sachlage unter- lassen und insbesondere ihre einzelfallspezifischen Vorbringen nur unge- nügend berücksichtigt. Die angefochtene Verfügung erwecke den Ein- druck, das SEM habe sich mit der pauschalen Aussage begnügt, der Iran sei ein sicherer Drittstaat.</w:t>
      </w:r>
    </w:p>
    <w:p>
      <w:r>
        <w:rPr>
          <w:b/>
        </w:rPr>
        <w:t>E. 3.2</w:t>
      </w:r>
    </w:p>
    <w:p>
      <w:r>
        <w:t>Die Sachverhaltsfeststellung ist mit Blick auf Art. 49 Bst. b VwVG un- 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 chumstände berücksichtigt worden sind (BVGE 2008/43 E. 7.5.6; siehe fer- ner Urteil des BGer 2C_802/2020 vom 12. März 2021 E. 1.2.1; Urteil des BVGer F-896/2021 vom 2. August 2023 E. 3.3.2; je m.H.).</w:t>
      </w:r>
    </w:p>
    <w:p>
      <w:r>
        <w:rPr>
          <w:b/>
        </w:rPr>
        <w:t>E. 3.3</w:t>
      </w:r>
    </w:p>
    <w:p>
      <w:r>
        <w:t>Ferner folgt aus dem Anspruch auf rechtliches Gehör (Art. 29 Abs. 2 BV; Art. 29 VwVG) unter anderem die grundsätzliche Pflicht der Behörden, ihren Entscheid zu begründen (Art. 35 Abs. 1 VwVG). Die Begründung muss so abgefasst sein, dass die betroffene Person den Ent- scheid gegebenenfalls sachgerecht anfechten kann. Sie muss kurz die we- 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147 IV 409 E. 5.3.4; 142 III 433 E. 4.3.2; 141 III 28 E. 3.2.4).</w:t>
      </w:r>
    </w:p>
    <w:p>
      <w:r>
        <w:rPr>
          <w:b/>
        </w:rPr>
        <w:t>E. 3.4</w:t>
      </w:r>
    </w:p>
    <w:p>
      <w:r>
        <w:t>Soweit die vertretene Beschwerdeführerin eine ungenügende Sachver- haltserstellung geltend macht, ist sie auf ihre Mitwirkungspflicht aufmerk- sam zu machen (vgl. Art. 13 Abs. 1 Bst. a VwVG). Die sie betreffende ernst- hafte Gefährdung für Leib und Leben muss sie selber belegen können. Im Vergleich zum Asylrecht gilt im Bereich der humanitären Visa ein erhöhtes Beweismass (siehe E. 4.4 hiernach; vgl. statt vieler: Urteile des BVGer F-2107/2022 vom 3. Juli 2023 E. 3.3; F-929/2022 vom 7. Februar 2023 E. 4.4.1; F-800/2022 vom 5. Juni 2023 E. 3.2; je m.w.H.).</w:t>
      </w:r>
    </w:p>
    <w:p>
      <w:r>
        <w:t>F-4179/2022 Seite 5</w:t>
      </w:r>
    </w:p>
    <w:p>
      <w:r>
        <w:rPr>
          <w:b/>
        </w:rPr>
        <w:t>E. 3.5</w:t>
      </w:r>
    </w:p>
    <w:p>
      <w:r>
        <w:t>Die Vorinstanz hat im Entscheid unter Bezugnahme auf die Schilderun- gen der Beschwerdeführerin und der Verfahrensakten deren individuelle Situation konkret geprüft und ist dabei auch auf die Gefährdungslage in Afghanistan und im Iran eingegangen (vgl. S. 4 ff. der angefochtenen Ver- fügung). Sie hat sich in diesem Rahmen sowohl zu den geschilderten Er- eignissen, den eingereichten Beweismitteln und dem damit einhergehen- den Verfolgungsrisiko sowie den Lebensumständen der Beschwerdeführe- rin im Iran geäussert. Die Beschwerdeführerin vermag weder darzutun noch ist ersichtlich, in welcher Hinsicht konkrete weitere Abklärungen vor- genommen werden müssten. Sie war ohne Weiteres in der Lage, den Ent- scheid sachgerecht anzufechten.</w:t>
      </w:r>
    </w:p>
    <w:p>
      <w:r>
        <w:rPr>
          <w:b/>
        </w:rPr>
        <w:t>E. 3.6</w:t>
      </w:r>
    </w:p>
    <w:p>
      <w:r>
        <w:t>Damit liegt weder eine den Untersuchungsgrundsatz (Art. 12 VwVG) missachtende, unrichtige oder unvollständige Feststellung des rechtser- heblichen Sachverhalts noch eine Verletzung der Begründungspflicht (Art. 35 Abs. 1 VwVG) vor. Ob die Beschwerdeführerin über ein Risikoprofil verfügt und unmittelbar, ernsthaft sowie konkret an Leib und Leben gefähr- det ist, stellt eine Frage der rechtlichen Würdigung dar (siehe dazu nach- stehend E. 6.1 ff.). Es besteht somit keine Veranlassung, die Sache zur Neubeurteilung an die Vorinstanz zurückzuweisen. Das diesbezügliche Eventualbegehren ist abzuweisen.</w:t>
      </w:r>
    </w:p>
    <w:p>
      <w:r>
        <w:rPr>
          <w:b/>
        </w:rPr>
        <w:t>E. 4.1</w:t>
      </w:r>
    </w:p>
    <w:p>
      <w:r>
        <w:t>Als Staatsangehörige Afghanistans unterliegt die Beschwerdeführerin der Visumspflicht gemäss Art. 9 der Verordnung vom 15. August 2018 über die Einreise und die Visumerteilung (VEV, SR 142.204). Mit ihrem Gesuch beabsichtigt sie einen längerfristigen Aufenthalt, weshalb dieses nicht nach den Regeln zur Erteilung von Schengen-Visa, sondern nach den Bestim- mungen des nationalen Rechts zu prüfen ist (vgl. BVGE 2018 VII/5 E. 3.5 und E. 3.6.1).</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w:t>
      </w:r>
    </w:p>
    <w:p>
      <w:r>
        <w:t>F-4179/2022 Seite 6</w:t>
      </w:r>
    </w:p>
    <w:p>
      <w:r>
        <w:rPr>
          <w:b/>
        </w:rPr>
        <w:t>E. 4.3</w:t>
      </w:r>
    </w:p>
    <w:p>
      <w:r>
        <w:t>Im Rahmen des Verfahrens zur Erteilung humanitärer Visa wurden die Einreisevoraussetzungen noch restriktiver gestaltet als dies beim früheren sogenannten «Botschaftsasyl» der Fall war (vgl. BVGE 2018 VII/5 E. 3.6.3; 2015/5 E. 4.1.2 f.; siehe ferner E. 4.4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Januar 2022 E. 3.3).</w:t>
      </w:r>
    </w:p>
    <w:p>
      <w:r>
        <w:rPr>
          <w:b/>
        </w:rPr>
        <w:t>E. 4.4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[Grosse Kammer] M.N. u.a. gegen Belgien vom 5. Mai 2020, Nr. 3599/18, §§ 96 ff.). Im Gegensatz zum Asylrecht gilt für die Erteilung eines humanitären Visums ein erhöhtes Beweismass. Die Gefährdung muss offensichtlich sein; eine blosse Glaubhaftmachung ge- nügt nicht (siehe BVGE 2018 VII/5 E. 3.6.3; 2015/5 E. 4.1.3; ferner Urteile des BVGer F-4626/2021 vom 13. April 2023 E. 3.3; F-4827/2021 vom 13. März 2023 E. 3.4). Dies ergibt sich nicht zuletzt aus dem Umstand, dass mit der dringlichen Änderung des Asylgesetzes vom 28. Septem- ber 2012 (AS 2012 5359) per 29. September 2012 die Möglichkeit aufge- hoben wurde, direkt bei einer Schweizer Auslandsvertretung ein Asylge- such einzureichen und stattdessen das strenger ausgestaltete Rechtsinsti- tut des humanitären Visums geschaffen wurde (einlässlich dazu: BVGE 2015/5 E. 4.1 m.w.H., insbesondere unter Verweis auf die Botschaft vom 26. Mai 2010 zur Änderung des Asylgesetzes, BBl 2010 4455, 4490).</w:t>
      </w:r>
    </w:p>
    <w:p>
      <w:r>
        <w:t>F-4179/2022 Seite 7</w:t>
      </w:r>
    </w:p>
    <w:p>
      <w:r>
        <w:rPr>
          <w:b/>
        </w:rPr>
        <w:t>E. 5</w:t>
      </w:r>
    </w:p>
    <w:p>
      <w:r>
        <w:t>Strittig ist in materieller Hinsicht, ob die derzeit im Iran befindliche Be- schwerdeführerin bei einer Rückkehr in ihr Heimatland Afghanistan offen- sichtlich einer unmittelbaren, ernsthaften und konkreten Gefahr an Leib und Leben im Sinn von Art. 4 Abs. 2 VEV ausgesetzt wäre, die sich mass- geblich von anderen dortigen Personen abhebt.</w:t>
      </w:r>
    </w:p>
    <w:p>
      <w:r>
        <w:rPr>
          <w:b/>
        </w:rPr>
        <w:t>E. 5.1</w:t>
      </w:r>
    </w:p>
    <w:p>
      <w:r>
        <w:t>Die Vorinstanz führt in der angefochtenen Verfügung aus, die Be- schwerdeführerin verfüge zwar aufgrund ihres Engagements über ein ge- wisses Risikoprofil. Es sei aber nicht erwiesen, dass dieses abstrakte Risi- koprofil zu einer unmittelbaren, ernsthaften und konkreten Gefährdung führe. Es lägen keine Hinweise für ein Interesse der aktuellen afghanischen Machthaber an ihrer Person vor. Der Drohbrief sei dem Verein bereits vor zwei Jahre zugestellt worden und seither hätten sich keine weiteren Vor- fälle ereignet. Der Hintergrund zu den anscheinend anlässlich einer Pro- testveranstaltung erfolgten Festnahmen von Freundinnen der Beschwer- deführerin sei wenig substantiiert dargelegt worden und bleibe unklar. Fer- ner seien weder der Beschwerdeführerin selbst noch ihren Angehörigen nach der Machtübernahme der Taliban konkrete Nachteile an Leib und Le- ben widerfahren. Schliesslich habe sich die Beschwerdeführerin im De- zember 2021 ein iranisches Ausreisevisum zwecks Verwandtenbesuchs im Heimatland ausstellen lassen. Dies deute darauf hin, dass sie selbst nicht von einer erhöhten Gefährdung in Afghanistan ausgehe, auch wenn sie die Reise letztendlich nicht angetreten habe. Insgesamt sei nicht davon aus- zugehen, dass die Beschwerdeführerin bei einer Rückkehr nach Afghanis- tan im Sinn von Art. 4 Abs. 2 VEV an Leib und Leben bedroht wäre.</w:t>
      </w:r>
    </w:p>
    <w:p>
      <w:r>
        <w:rPr>
          <w:b/>
        </w:rPr>
        <w:t>E. 5.2</w:t>
      </w:r>
    </w:p>
    <w:p>
      <w:r>
        <w:t>Die Beschwerdeführerin bringt dagegen vor, bis zur Machtübernahme der Taliban habe sie abwechselnd in B._______ und C._______ gelebt. Sie sei eine in Afghanistan landesweit bekannte Publizistin und Frauenrechts- aktivistin. Als Verfasserin zahlreicher kulturpolitischer Artikel habe sie ihre islamkritische und gegen die Taliban gerichtete Haltung wiederholt in ver- schiedenen Medien dargetan, unter anderem in der afghanischen Tages- zeitung (…). Sie sei Gründungsmitglied des Vereins (…), welcher sich mit Feminismus und Frauenrechten beschäftige und habe Veranstaltungen und Weiterbildungen organisiert. Auch habe sie an Protestveranstaltungen, Diskussionsrunden und Lesungen teilgenommen. Den Vereinsmitgliedern sei am 6. Juli 2020 ein Drohbrief der Taliban zugestellt worden. Darin seien sie aufgefordert worden, ihre «pro westlichen» Aktivitäten unverzüglich zu beenden. Dass sie selbst nicht nur über ein abstraktes Risikoprofil verfüge, sondern auch individuell gefährdet sei, zeige der Erhalt des Drohbriefs. Die</w:t>
      </w:r>
    </w:p>
    <w:p>
      <w:r>
        <w:t>F-4179/2022 Seite 8 Situation in Afghanistan habe sich in den letzten Monaten weiter verschärft. Seither gingen die Taliban noch härter gegen Frauen, Intellektuelle, Geg- ner des Regimes und Vertreter einer westlichen Grundhaltung vor.</w:t>
      </w:r>
    </w:p>
    <w:p>
      <w:r>
        <w:rPr>
          <w:b/>
        </w:rPr>
        <w:t>E. 5.3</w:t>
      </w:r>
    </w:p>
    <w:p>
      <w:r>
        <w:t>Mit Vernehmlassung vom 18. Oktober 2022 bekräftigt die Vorinstanz das bereits in der angefochtenen Verfügung Ausgeführte. Insbesondere betont sie, die Beschwerdeführerin sei selbst im unwahrscheinlichen Fall einer Rückführung nach Afghanistan nicht offensichtlich einer unmittelba- ren und konkreten Gefährdung an Leib und Leben ausgesetzt. Die Be- schwerdeführerin hält dem mit Replik vom 24. November 2022 entgegen, sie verfüge über ein klares Risikoprofil, da sie eine Frau sei, die sich für Menschen- und Frauenrechte einsetze und sich öffentlich kritisch über die Taliban geäussert habe.</w:t>
      </w:r>
    </w:p>
    <w:p>
      <w:r>
        <w:rPr>
          <w:b/>
        </w:rPr>
        <w:t>E. 6.1</w:t>
      </w:r>
    </w:p>
    <w:p>
      <w:r>
        <w:t>Den vorinstanzlichen Akten liegen verschiedene Nachweise der gel- tend gemachten Tätigkeiten der Beschwerdeführerin bei. Gemäss einem Diplom der Universität B._______ hat sie im Jahr 2016 einen Bachelorab- schluss in (…) erworben. Aus dem von der Beschwerdeführerin selbst ver- fassten Lebenslauf geht hervor, dass sie von 2018 bis 2021 einen Master- studiengang in (…) an der Universität in C._______ absolvierte. Die Teil- nahme an (…) wird mit mehreren Schreiben der Universität B._______ be- stätigt. Dass sich die Beschwerdeführerin öffentlich unter anderem zum Thema Frauenrechte äusserte, soll eine mit Links versehene Publikations- liste belegen. Unter den eingereichten Unterlagen befinden sich ferner di- verse Fotos von Veranstaltungen und Screenshots von Mitgliedschaften in WhatsApp-Gruppen.</w:t>
      </w:r>
    </w:p>
    <w:p>
      <w:r>
        <w:rPr>
          <w:b/>
        </w:rPr>
        <w:t>E. 6.2</w:t>
      </w:r>
    </w:p>
    <w:p>
      <w:r>
        <w:t>Auch wenn feststeht, dass sich die Beschwerdeführerin öffentlich zu einschlägigen Themen wie Frauenrechten äusserte, ist die geltend ge- machte Tätigkeit als «Publizistin» massgebend zu relativieren. Auffällig ist diesbezüglich, dass sie unter der Rubrik «Arbeitserfahrung» im Lebenslauf angibt, als Reporterin und Kulturmanagerin tätig zu sein. Dies widerspricht diametral ihrem Vorbringen in der Beschwerde, wonach sie über keine Ar- beitserfahrung verfüge. Die erwähnte Mitgliedschaft im Verein (…) geht le- diglich aus ihrem Lebenslauf hervor, in welchem der Verein als (…) be- zeichnet wird. Gemäss ihren eigenen Aussagen hätten sich die Vereinsmit- glieder einmal wöchentlich in Räumlichkeiten der Universität in B._______ getroffen, um Bücher über Frauenrechte und Feminismus zu lesen und Texte zu verfassen. Aus den Akten geht ferner hervor, dass sich die Be- schwerdeführerin im Rahmen ihrer Bachelor- und Masterarbeit mit (…)</w:t>
      </w:r>
    </w:p>
    <w:p>
      <w:r>
        <w:t>F-4179/2022 Seite 9 auseinandergesetzt hat. Für den Nachweis des geltend gemachten aktivis- tischen Engagements reichte sie einzig Fotos von Veranstaltungen ein. Aus diesen lassen sich weder Rückschlüsse auf die Art noch den Austra- gungsort oder das Austragungsdatum der Veranstaltungen schliessen. Ebenso ungeeignet, um einen exponierten Aktivismus zu belegen, sind die Screenshots von Mitgliedschaften in WhatsApp-Gruppen.</w:t>
      </w:r>
    </w:p>
    <w:p>
      <w:r>
        <w:rPr>
          <w:b/>
        </w:rPr>
        <w:t>E. 6.3</w:t>
      </w:r>
    </w:p>
    <w:p>
      <w:r>
        <w:t>Dies führt das Bundesverwaltungsgericht zur Schlussfolgerung, dass die Beschwerdeführerin zwar eine Studentin mit einem gewissen aktivisti- schen Engagement zu sein scheint, dem sie allerdings hauptsächlich im universitären Umfeld nachging. Inwiefern sie mit Blick auf die wenigen nachgewiesenen Meinungsäusserungen in der Öffentlichkeit «landesweit bekannt» und dadurch mit ihren Ansichten besonders exponiert sein soll, ist bei genauerer Analyse nicht erkennbar. Mit der Vorinstanz ist daher da- von auszugehen, dass die Beschwerdeführerin zwar bei abstrakter Be- trachtung gewissen potentiell gefährdeten Risikogruppen zuzuordnen ist. Dazu gehören gemäss konstanter Rechtsprechung des Bundesverwal- tungsgerichts etwa Personen, die der afghanischen Regierung oder der in- ternationalen Gemeinschaft nahestehen oder als Unterstützer derselben wahrgenommen werden, sowie westlich orientierte oder der afghanischen Gesellschaftsordnung aus anderen Gründen nicht entsprechende Perso- nen (vgl. anstelle vieler: Urteil des BVGer D-2161/2021 vom 12. Ja- nuar 2022 E. 7.2 m.w.H.). Dennoch ist ein offensichtlich erhöhtes Risi- koprofil respektive eine unmittelbare, ernsthafte und konkrete Gefährdung der Beschwerdeführerin in Afghanistan, wie sich auch aus dem Folgenden ergibt, zu verneinen.</w:t>
      </w:r>
    </w:p>
    <w:p>
      <w:r>
        <w:rPr>
          <w:b/>
        </w:rPr>
        <w:t>E. 6.4</w:t>
      </w:r>
    </w:p>
    <w:p>
      <w:r>
        <w:t>Für den Nachweis der geltend gemachten Bedrohung durch die Tali- ban und damit der individuell-konkreten Gefährdungssituation reichte die Beschwerdeführerin einzig einen auf den 6. Juli 2020 datierten und an die Mitglieder des Vereins (…) gerichteten Drohbrief ein. Dieser ist handge- schrieben und dessen tatsächliche Urheberschaft lässt sich nicht eruieren. Gemäss der eingereichten Übersetzung werden darin alle Mitglieder des Vereins – und nicht einzig die Beschwerdeführerin – aufgefordert, ihre «pro-westlichen» Aktivitäten einzustellen. Ferner macht die Beschwerde- führerin nur den Erhalt eines Drohbriefs geltend, obwohl diesem zu ent- nehmen ist, dass die Vereinsmitglieder angeblich zuvor wiederholt von den Taliban gewarnt worden seien. Gegen eine gezielte Verfolgung der Be- schwerdeführerin spricht sodann insbesondere der Umstand, dass sie sich nach Erhalt des Drohbriefs – und damit einhergehend dem Erhalt der an- geblich letzten Warnung – bis zur erneuten Ausreise in den Iran elf weitere</w:t>
      </w:r>
    </w:p>
    <w:p>
      <w:r>
        <w:t>F-4179/2022 Seite 10 Monate in Afghanistan aufhielt, ohne dass es zu Verfolgungsmassnahmen der Taliban gegen ihre Person gekommen ist. Dies ist angesichts der gel- tend gemachten landesweiten Bekanntheit infolge talibankritischer Publi- kationen nicht nachvollziehbar. Schliesslich ist der Vorinstanz zuzustim- men, dass sich die Beschwerdeführerin kaum von den iranischen Behör- den ein Ausreisevisum zwecks Besuchs ihrer im Heimatland verbliebenen Verwandten ausstellen lassen hätte, wenn die Gefahr einer Verfolgung durch die Taliban in Afghanistan derart hoch wäre, auch wenn sie die Reise nicht angetreten hat.</w:t>
      </w:r>
    </w:p>
    <w:p>
      <w:r>
        <w:rPr>
          <w:b/>
        </w:rPr>
        <w:t>E. 6.5</w:t>
      </w:r>
    </w:p>
    <w:p>
      <w:r>
        <w:t>Vor diesem Hintergrund ist weder dargetan noch ersichtlich, dass die Beschwerdeführerin im Falle einer Rückkehr nach Afghanistan offensicht- lich einer unmittelbaren, ernsthaften und konkreten Gefahr an Leib und Le- ben im Sinn von Art. 4 Abs. 2 VEV ausgesetzt wäre, die sich massgeblich von der Situation anderer dortiger Personen abhebt.</w:t>
      </w:r>
    </w:p>
    <w:p>
      <w:r>
        <w:rPr>
          <w:b/>
        </w:rPr>
        <w:t>E. 7</w:t>
      </w:r>
    </w:p>
    <w:p>
      <w:r>
        <w:t>Im Ergebnis ist festzuhalten, dass die Beschwerdeführerin die Vorausset- zungen für die Ausstellung eines humanitären Visums nach Art. 4 Abs. 2 VEV zwecks Einreise in die Schweiz nicht erfüllt und ihr die Vorinstanz das nachgesuchte Visa zu Recht verweigerte. Folglich erweist sich die ange- fochtene Verfügung als rechtmässig (Art. 49 VwVG). Die Beschwerde ist abzuweisen.</w:t>
      </w:r>
    </w:p>
    <w:p>
      <w:r>
        <w:rPr>
          <w:b/>
        </w:rPr>
        <w:t>E. 8</w:t>
      </w:r>
    </w:p>
    <w:p>
      <w:r>
        <w:t>Entsprechend dem Verfahrensausgang wäre die unterliegende Beschwer- deführerin kostenpflichtig (Art. 63 Abs. 1 VwVG). Da ihr mit Zwischenver- fügung vom 28. September 2022 die unentgeltliche Prozessführung ge- währt wurde, sind indessen keine Verfahrenskosten zu erheben.</w:t>
      </w:r>
    </w:p>
    <w:p>
      <w:r>
        <w:t>(Dispositiv: nachfolgende Seite)</w:t>
      </w:r>
    </w:p>
    <w:p>
      <w:r>
        <w:t>F-4179/2022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