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F-4176/2017 vom 1. März 2018</w:t>
      </w:r>
    </w:p>
    <w:p>
      <w:r>
        <w:t>Bundesverwaltungsgericht, 2018-03-01, FR</w:t>
      </w:r>
    </w:p>
    <w:p>
      <w:r>
        <w:rPr>
          <w:b/>
        </w:rPr>
        <w:t xml:space="preserve">Quelle: </w:t>
      </w:r>
      <w:r>
        <w:t>https://mcp.opencaselaw.ch/entscheid/bvger_F-4176_2017</w:t>
      </w:r>
    </w:p>
    <w:p>
      <w:r>
        <w:t>FR: TAF F-4176/2017 du 1 mars 2018</w:t>
      </w:r>
    </w:p>
    <w:p>
      <w:r>
        <w:t>IT: TAF F-4176/2017 del 1 marzo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L'hôte, E._______, lequel a pris part à la procédure devant l'autorité inférieure, a qualité pour recourir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(cf. ATAF 2014/1 consid. 2). Dans son arrêt, elle prend en considération l'état de fait tel qu'il se présente au moment où elle statue (ibid.).</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arrêt du TAF F-6668/2015 du 3 novembre 2016 consid. 3.1 et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publié in : FF 2002,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2011/48 consid. 4.1).</w:t>
      </w:r>
    </w:p>
    <w:p>
      <w:r>
        <w:rPr>
          <w:b/>
        </w:rPr>
        <w:t>E. 3.1</w:t>
      </w:r>
    </w:p>
    <w:p>
      <w:r>
        <w:t>S'agissant des conditions d'entrée en Suisse pour un séjour n'excédant pas nonante jours, la législation européenne, reprise par la Suisse dans le cadre des accords d'association à Schengen, s'applique (cf. art. 2 al. 4 LEtr [RS 142.20] et art. 2 al. 1 de l'ordonnance du 22 octobre 2008 sur l'entrée et l'octroi de visas [OEV, RS 142.204]). Les ressortissants de certains pays doivent être en possession d'un visa valable (cf. art. 4 al. 1 OEV et règlement [CE] n° 539/2001 du Conseil du 15 mars 2001 fixant la liste des pays tiers dont les ressortissants sont soumis à l'obligation de visa [JO L 81 du 21 mars 2001, p. 1-7]).</w:t>
      </w:r>
    </w:p>
    <w:p>
      <w:r>
        <w:rPr>
          <w:b/>
        </w:rPr>
        <w:t>E. 3.2</w:t>
      </w:r>
    </w:p>
    <w:p>
      <w:r>
        <w:t>En tant que ressortissant thaïlandais, l'invité est soumis à l'obligation du visa selon l'art. 1 par. 1 et l'annexe I du règlement précité.</w:t>
      </w:r>
    </w:p>
    <w:p>
      <w:r>
        <w:rPr>
          <w:b/>
        </w:rPr>
        <w:t>E. 3.3</w:t>
      </w:r>
    </w:p>
    <w:p>
      <w:r>
        <w:t>S'agissant des conditions d'entrée en Suisse pour un séjour n'excédant pas 90 jours, l'art. 2 al. 1 OEV renvoie à l'art. 6 du règlement [UE] 2016/399 du Parlement européen et du Conseil du 9 mars 2016 concernant un code de l'Union relatif au régime de franchissement des frontières par les personnes (code frontières Schengen, version codifiée ; JO L 77/1 du 23 mars 2016 p.1-52, modifié par le règlement (UE) 2017/458, JO L 74 du 18.3.2017, p. 1). Il appartient au demandeur de visa de fournir des informations permettant d'apprécier sa volonté de quitter le territoire des Etats membres avant l'expiration du visa demandé (cf. art. 14 par. 1 let. d du règlement [CE] n° 810/2009 du Parlement européen et du Conseil établissant un code communautaire des visas [code des visas, JO L 243 du 15 septembre 2009, p. 1-58]). Une attention particulière est accordée à cette volonté de quitter l'Espace Schengen avant la date d'expiration du visa (cf. art. 21 par. 1 du règlement précité).</w:t>
      </w:r>
    </w:p>
    <w:p>
      <w:r>
        <w:rPr>
          <w:b/>
        </w:rPr>
        <w:t>E. 3.4</w:t>
      </w:r>
    </w:p>
    <w:p>
      <w:r>
        <w:t>Les conditions posées par le droit européen correspondent, pour l'essentiel, aux conditions posées par l'art 5 LEtr (ATAF 2014/1 consid. 4.2 à 4.4). Aussi la pratique et la jurisprudence relatives à cet article, notamment celles concernant la garantie de sortie prévue par l'art. 5 al. 2 LEtr, peuvent-elles être reprises in casu (cf. ATAF 2009/27 consid. 5.2 et 5.3).</w:t>
      </w:r>
    </w:p>
    <w:p>
      <w:r>
        <w:rPr>
          <w:b/>
        </w:rPr>
        <w:t>E. 3.5</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OEV, art. 32 par. 1 en relation avec l'art. 25 par. 1 let. a et par. 2 du code des visas et art. 6 par. 5 let. c du code frontières Schengen).</w:t>
      </w:r>
    </w:p>
    <w:p>
      <w:r>
        <w:rPr>
          <w:b/>
        </w:rPr>
        <w:t>E. 4.1</w:t>
      </w:r>
    </w:p>
    <w:p>
      <w:r>
        <w:t>Dans la décision querellée, l'autorité inférieure a confirmé le refus d'autorisation d'entrée dans l'Espace Schengen prononcé par l'Ambassade de Suisse à Bangkok à l'encontre de X._______ au motif que le départ ponctuel de celui-ci de l'Espace Schengen, avant l'expiration du visa sollicité, n'apparaissait pas suffisamment assuré.</w:t>
      </w:r>
    </w:p>
    <w:p>
      <w:r>
        <w:rPr>
          <w:b/>
        </w:rPr>
        <w:t>E. 4.2</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du 13 septembre 2016 consid. 6.1). Ainsi, il y a lieu de se montrer d'autant plus exigeant que la situation dans le pays d'origine est difficile.</w:t>
      </w:r>
    </w:p>
    <w:p>
      <w:r>
        <w:rPr>
          <w:b/>
        </w:rPr>
        <w:t>E. 4.3</w:t>
      </w:r>
    </w:p>
    <w:p>
      <w:r>
        <w:t>En l'occurrence, compte tenu de la qualité de vie et des conditions économiques et sociales relativement difficiles que connaît l'ensemble de la population vivant en Thaïlande, le Tribunal ne saurait d'emblée écarter les craintes émises par le SEM quant à une éventuelle prolongation du séjour de X._______ au-delà de la durée de validité du visa sollicité. En Thaïlande, le produit intérieur brut (PIB) par habitant s'élevait en 2015 à environ 14 354,3 US dollars (cf. France Diplomatie, &lt; http://www.diplomatie.gouv.fr Dossier pays Thaïlande Présentation de la Thaïlande, site consulté en février 2018). Les évènements politiques de l'année 2013 se font toujours ressentir sur l'économie du pays et la croissance n'a pas encore retrouvé son plein potentiel (2,8 % en 2015 et 3,2 % en 2016 ; cf. ibid.). En outre, l'indice de développement humain (IDH) 2015, qui prend en compte la santé, l'éducation et le niveau de vie, classe la Thaïlande en 87ème position sur 187 pays (ibid.).</w:t>
      </w:r>
    </w:p>
    <w:p>
      <w:r>
        <w:rPr>
          <w:b/>
        </w:rPr>
        <w:t>E. 4.4</w:t>
      </w:r>
    </w:p>
    <w:p>
      <w:r>
        <w:t>Cela étant, l'autorité ne saurait se fonder sur la seule situation prévalant dans le pays de provenance de l'intéressé pour conclure à l'absence de garantie quant à sa sortie de Suisse, mais doit également prendre en considération les particularités du cas d'espèce (cf. ATAF 2009/27 précité, consid. 7 et 8).</w:t>
      </w:r>
    </w:p>
    <w:p>
      <w:r>
        <w:rPr>
          <w:b/>
        </w:rPr>
        <w:t>E. 4.5</w:t>
      </w:r>
    </w:p>
    <w:p>
      <w:r>
        <w:t>Selon la jurisprudence,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l'arrêt du Tribunal administratif fédéral C-2483/2014 du 17 novembre 2014 consid. 6.1 et référence citée). Il convient dès lors d'examiner si la situation personnelle, familiale, professionnelle et patrimoniale de la partie requérante plaide en faveur de sa sortie ponctuelle de Suisse, respectivement de l'Espace Schengen, au terme du séjour envisagé.</w:t>
      </w:r>
    </w:p>
    <w:p>
      <w:r>
        <w:rPr>
          <w:b/>
        </w:rPr>
        <w:t>E. 4.6</w:t>
      </w:r>
    </w:p>
    <w:p>
      <w:r>
        <w:t>En l'occurrence, il ressort des renseignements qui ont été communiqués aux autorités suisses que l'intéressé, âgé actuellement de 28 ans, est célibataire. Selon le recourant (cf. opposition du 24 avril 2017), X._______ exerce, durant la saison touristique, une activité professionnelle (maquillage, shampooing) dans un « salon de beauté » et, durant la basse saison, rentre dans le nord-est du pays aider sa famille qui vit de l'agriculture. Selon les indications complémentaires fournies par l'invité à la Représentation de Suisse à Bangkok, ce dernier a déclaré être indépendant et propriétaire d'un petit salon de coiffure à Z._______ ouvert depuis le mois d'août 2016 ; il a fait mention d'un revenu mensuel de 20'000 à 30'000 Bahts (environ 354 à 532 francs) et a fourni un extrait de compte bancaire thaïlandais indiquant un solde de 125'000 Bahts (environ 2'218 francs) au 30 mars 2017. Il est à noter que l'invité n'a pas fourni de moyens de preuve concrets concernant le montant de son revenu et qu'il s'agit uniquement d'allégations. En outre, selon les affirmations de son hôte (cf. supra), son activité lucrative serait uniquement saisonnière, puisqu'il rejoindrait sa famille durant la basse saison pour l'aider à divers travaux. Dès lors, le Tribunal ne peut considérer que l'emploi de l'invité est suffisamment stable et ses revenus suffisamment conséquents pour constituer une attache professionnelle solide l'incitant à retourner dans sa patrie à l'échéance de son visa. Le Tribunal de céans observe également que l'extrait de compte bancaire ne permet pas de retenir une fortune importante de l'invité. Le recourant a également indiqué supporter tous les coûts liés au voyage et au séjour du prénommé (cf. lettre d'invitation du 17 mars 2017). Cette circonstance ne parle également pas en faveur d'une situation financière confortable de l'invité (cf. arrêt du TAF C-4907/2014 du 12 février 2015 consid. 6.4.3). En outre, même si le recourant indique que ce dernier possède une attache solide en Thaïlande sous la forme d'une maison familiale (cf. recours, p. 2), ce dernier n'en est pour l'instant pas propriétaire, puisque l'intéressé admet lui-même que son invité en héritera dans le futur, de sorte qu'il ne peut rien inférer actuellement de ce bien immobilier sur le plan personnel ou patrimonial. S'agissant des attaches familiales en Thaïlande, le recourant a indiqué que son invité devait encore prendre soin de sa mère, qui n'était pas en bonne santé, au point qu'il ne pouvait pas s'absenter à l'étranger plus d'un mois afin de ne pas compromettre l'équilibre de la famille (cf. opposition du 24 avril 2017, p. 2). Le Tribunal constate cependant que, selon les indications fournies par l'invité et son hôte, X._______ travaille - du moins une partie de l'année - dans son salon de coiffure situé dans une ville éloignée de près de 800 km de la demeure familiale, sans que cela ne pose apparemment de problème, de sorte qu'il y a lieu d'en déduire qu'il n'est pas la seule personne devant s'occuper de sa mère. Dès lors, on ne saurait retenir que l'état de santé de cette dernière constitue un élément plaidant en faveur d'un retour du prénommé en Thaïlande. Enfin, le Tribunal précise que le fait qu'un invité ait de la famille proche dans son pays d'origine ne suffit pas en soi pour garantir un retour au pays. En effet, la volonté d'émigrer est souvent liée à l'espoir de pouvoir mieux soutenir des membres de la famille depuis l'étranger (cf. parmi d'autres l'arrêt du TAF C-5933/2014 du 15 février 2016 consid. 6.1). Ainsi, force est de constater que l'invité serait en mesure, du point de vue de son âge, de se créer une nouvelle existence hors de sa patrie, sans que cela n'entraîne pour lui de difficultés majeures. Cela étant, aucun élément du dossier ne permet de considérer que l'invité dispose de responsabilités professionnelles ou familiales importantes en Thaïlande pouvant l'inciter à y retourner ou que sa situation matérielle se trouverait péjorée si il prenait la décision de demeurer sur le territoire suisse à l'expiration de son visa.</w:t>
      </w:r>
    </w:p>
    <w:p>
      <w:r>
        <w:rPr>
          <w:b/>
        </w:rPr>
        <w:t>E. 4.7</w:t>
      </w:r>
    </w:p>
    <w:p>
      <w:r>
        <w:t>S'agissant du but de sa venue en Suisse, X._______ a précisé dans le cadre des informations qu'il a communiquées à la Représentation de Suisse à Bangkok lors du dépôt de sa demande de visa, qu'il souhaitait rendre visite à un ami qu'il avait rencontré sur une plage à Pattaya au mois de janvier 2017. De son côté, E._______ a déclaré, dans son opposition du 24 avril 2017, que le prénommé était « une personne du troisième genre », qu'après avoir fait connaissance durant ses vacances, ils avaient entamé une relation et qu'il souhaitait lui présenter sa famille et ses amis en Suisse. Dans son recours du 24 juillet 2017, l'intéressé a précisé qu'il prévoyait de conclure à terme un partenariat enregistré selon le droit suisse et qu'il envisageait par la suite de s'expatrier pour vivre avec son compagnon en Thaïlande. De ce point de vue, les perspectives de vie commune dont font état les déclarations du recourant ne peuvent, dans le cadre de la présente procédure de demande de visa d'entrée, que renforcer les doutes émis quant à la sortie ponctuelle de l'invité de Suisse et de l'Espace Schengen à l'expiration du visa requis, le risque d'une prolongation du séjour de ce dernier sur territoire helvétique en vue de l'accomplissement des préparatifs du projet de partenariat enregistré avec le recourant devant, en pareilles circonstances, être considéré comme élevé, malgré les dénégations de ce dernier (cf. en ce sens arrêt du TAF C-4595/2012 du 30 janvier 2013 consid. 7.4, et jurisprudence citée). C'est le lieu ici de préciser que X._______ et le recourant gardent la possibilité d'entamer des démarches auprès des autorités fribourgeoises compétentes en matière de droit des étrangers, auxquelles il revient le pouvoir d'octroyer, sous réserve de l'approbation du SEM, une autorisation de séjour temporaire en vue des préparatifs d'un partenariat enregistré (cf., à ce sujet, les chiffres 1.3.1.2.1 let. e et 5.6.7 des Directives et commentaires, Domaine des étrangers [Directives LEtr], publiées sur le site internet https//www.bfm.admin.ch&gt; Publication &amp; services &gt; Directives et circulaires &gt; I. Domaine des étrangers, version actualisée du 26 janvier 2018, consulté en février 2018; voir également Marc Spescha, in : Spescha / Thür/ Zünd / Bolzli, Migrationsrecht, 4ème éd. 2015, ad art. 30 n° 7, p.116). Cette procédure doit être clairement distinguée de celle par laquelle est requise une autorisation d'entrée dans l'Espace Schengen et qui est l'objet de la présente cause. Ces deux procédures répondent à des conditions différentes et n'ont par ailleurs pas le même but (cf. en ce sens arrêts du TAF C-3979/2013 du 27 septembre 2013 consid. 9; C-113/2010 du 16 août 2010 consid. 7.3).</w:t>
      </w:r>
    </w:p>
    <w:p>
      <w:r>
        <w:rPr>
          <w:b/>
        </w:rPr>
        <w:t>E. 4.8</w:t>
      </w:r>
    </w:p>
    <w:p>
      <w:r>
        <w:t>Sans pour autant minimiser l'importance des raisons d'ordre affectif qui motivent la demande de visa, le Tribunal est amené à considérer que les conditions d'entrée prévues par le code frontières Schengen concernant la garantie que X._______ quittera la Suisse dans le délai fixé ne sont en l'espèce pas remplies et que c'est donc de manière fondée que l'autorité inférieure a écarté l'opposition en cause et confirmé le refus de lui octroyer une autorisation d'entrée dans l'Espace Schengen.</w:t>
      </w:r>
    </w:p>
    <w:p>
      <w:r>
        <w:rPr>
          <w:b/>
        </w:rPr>
        <w:t>E. 5</w:t>
      </w:r>
    </w:p>
    <w:p>
      <w:r>
        <w:t>Le Tribunal relève par ailleurs que le désir exprimé par le recourant, au demeurant parfaitement compréhensible, de faire découvrir sa famille et son cadre de vie à son invité en vue de leur projet de partenariat enregistré ne constitue pas à lui seul un motif justifiant l'octroi d'un visa, à propos duquel il ne saurait au demeurant se prévaloir d'aucun droit (cf. consid. 3). Certes, il peut, du moins à première vue, sembler sévère de refuser à une personne l'autorisation d'entrer dans un pays où réside un ami proche.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 notamment en Thaïlande, comme cela a déjà été le cas par le passé.</w:t>
      </w:r>
    </w:p>
    <w:p>
      <w:r>
        <w:rPr>
          <w:b/>
        </w:rPr>
        <w:t>E. 6</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7</w:t>
      </w:r>
    </w:p>
    <w:p>
      <w:r>
        <w:t>Au demeurant, le Tribunal constate que le dossier ne laisse pas apparaître de motifs susceptibles de justifier la délivrance en faveur de l'invité d'un visa à validité territoriale limitée (visa VTL; cf. consid. 3.5 supra). A cet égard, il convient de relever que le refus d'autorisation d'entrée prononcé à l'endroit de l'intéressé ne constitue pas une ingérence inadmissible dans l'exercice du droit au respect de la vie privée et familiale consacré par l'art. 8 CEDH (pour autant que cette disposition soit applicable en l'espèce), dans la mesure où le recourant et son invité ne se trouvent pas durablement dans l'impossibilité, comme relevé ci-dessus, de se rencontrer ailleurs qu'en Suisse (cf. arrêt du TAF C-5064/2015 du 30 décembre 2015 consid. 6.2). A cela s'ajoute que les contacts pourront également être maintenus par d'autres moyens tels que la communication téléphonique, la correspondance et les visioconférences</w:t>
      </w:r>
    </w:p>
    <w:p>
      <w:r>
        <w:rPr>
          <w:b/>
        </w:rPr>
        <w:t>E. 8</w:t>
      </w:r>
    </w:p>
    <w:p>
      <w:r>
        <w:t>Il s'ensuit que, par sa décision du 27 juin 2017,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