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F-4175/2017 vom 7. Mai 2018</w:t>
      </w:r>
    </w:p>
    <w:p>
      <w:r>
        <w:t>Bundesverwaltungsgericht, 2018-05-07, FR</w:t>
      </w:r>
    </w:p>
    <w:p>
      <w:r>
        <w:rPr>
          <w:b/>
        </w:rPr>
        <w:t xml:space="preserve">Quelle: </w:t>
      </w:r>
      <w:r>
        <w:t>https://mcp.opencaselaw.ch/entscheid/bvger_F-4175_2017</w:t>
      </w:r>
    </w:p>
    <w:p>
      <w:r>
        <w:t>FR: TAF F-4175/2017 du 7 mai 2018</w:t>
      </w:r>
    </w:p>
    <w:p>
      <w:r>
        <w:t>IT: TAF F-4175/2017 del 7 maggio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et B._______ ont pris part à la procédure devant l'autorité inférieure. Ces derniers se sont en outre personnellement investis tout au long de la procédure et se sont acquittés des frais judiciaires. Par ailleurs, il ressort du dossier que les deux précités sont de bons amis de la famille de la requérante. Il apparaît dès lors qu'A._______ et B._______ sont spécialement atteints par la décision querellée et ont un intérêt digne de protection à son annulation. Cela étant, il n'est pas nécessaire de trancher définitivement la question dans le cas d'espèce, puisqu'au regard de l'ensemble des éléments figurant au dossier et, en particulier, du contenu de l'opposition formée le 13 juin 2017 ainsi que de la procuration annexée à cet écrit, il y a lieu de considérer que les recourants entendaient agir, dans le cadre de la présente procédure de recours, comme dans le cadre de l'opposition précitée, en leur nom ainsi qu'au nom de D._______. Or, on ne saurait remettre en question la qualité pour agir de ce dernier, de sorte qu'il y a lieu d'entrer en matière sur le présent recours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5 avril 2017, entrée en vigueur le 1er mai 2017,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cette date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qu'elle est une ressortissante érythréenne, la requérante est soumise à l'obligation de visa.</w:t>
      </w:r>
    </w:p>
    <w:p>
      <w:r>
        <w:rPr>
          <w:b/>
        </w:rPr>
        <w:t>E. 5.1</w:t>
      </w:r>
    </w:p>
    <w:p>
      <w:r>
        <w:t>Dans la décision querellée, l'autorité inférieure a confirmé le refus d'autorisation d'entrée dans l'Espace Schengen prononcé par l'Ambassade de Suisse à Khartoum à l'encontre de la prénommée. Elle a estimé que la sortie de celle-ci de l'Espace Schengen au terme du visa sollicité ne pouvait pas être considérée comme suffisamment garantie, d'une part, au vu de sa situation personnelle et financière, d'autre part, au regard de la situation socio-économique prévalant dans son pays d'origine. Le SEM a précisé sa position en arguant que l'intéressée n'avait pas démontré qu'elle possédait des attaches étroites avec son pays et qu'il n'était dès lors pas exclu qu'elle souhaite rester vivre auprès de ses proches, à savoir ses trois enfants et ses petits-enfants, en Suisse à l'échéance du visa. Il a également retenu que la requérante, au vu de son âge, appartenait à une tranche de la population susceptible de nécessiter à tout moment des soins médicaux, parfois importants et qu'il n'était dès lors par exclu qu'elle veuille prolonger son séjour en Suisse afin de bénéficier de son système médical. Par ailleurs, le SEM a rappelé que les autorités ont dû adopter une politique d'admission très restrictive et que, si les motifs de visite familiale à l'appui de la requête étaient légitimes, ils ne suffisaient pas à justifier l'octroi d'un visa pour lequel l'intéressée ne pouvait en outre se prévaloir d'aucun droit.</w:t>
      </w:r>
    </w:p>
    <w:p>
      <w:r>
        <w:rPr>
          <w:b/>
        </w:rPr>
        <w:t>E. 5.2</w:t>
      </w:r>
    </w:p>
    <w:p>
      <w:r>
        <w:t>Les recourants ont contesté la décision du SEM au motif que toutes les conditions pour l'obtention d'un visa étaient remplies. Ils ont également reproché au SEM d'avoir retenu que l'intéressée ne pouvait pas prouver ses moyens financiers dès lors qu'il ne lui avait jamais été demandé de fournir une quelconque preuve de sa situation financière. En outre, les recourants ont rappelé qu'ils s'étaient portés garants pour le départ de la requérante à la fin de son séjour en Suisse.</w:t>
      </w:r>
    </w:p>
    <w:p>
      <w:r>
        <w:rPr>
          <w:b/>
        </w:rPr>
        <w:t>E. 5.3</w:t>
      </w:r>
    </w:p>
    <w:p>
      <w:r>
        <w:t>C'est le lieu de rappeler premièrement que la législation suisse sur les étrangers ne garantit aucun droit ni quant à l'entrée en Suisse, ni quant à l'octroi d'un visa. Deuxièmement,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w:t>
      </w:r>
    </w:p>
    <w:p>
      <w:r>
        <w:rPr>
          <w:b/>
        </w:rPr>
        <w:t>E. 5.4</w:t>
      </w:r>
    </w:p>
    <w:p>
      <w:r>
        <w:t>Au regard de la situation socio-économique prévalant en Erythrée,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difficiles que connaît l'ensemble de la population en Erythrée. Le Fonds monétaire européen estime que le produit intérieur brut (PIB) par habitant s'élevait, en 2016, à environ USD 823 pour l'Erythrée alors qu'il s'élevait à environ USD 80'345 pour la Suisse (voir le site internet du Fonds monétaire international : www.imf.org &gt; Data &gt; World Economic Outlook Databases &gt; World Economic Outlook Databases October 2017 &gt; By Countries (country-level data) &gt; All countries, site consulté en mars 2018). D'un point de vue social, l'indice de développement humain (IDH) 2016, qui prend en compte la santé, l'éducation et le niveau de vie, classe l'Erythrée en 179ème position sur 188 pays, et la Suisse en 2ème position pour la même année (voir le site internet des rapports sur le développement humain du Programme des Nations Unies pour le développement [HDR UNDP] : www.hdr.undp.org &gt; Human Development Report 2016, consulté en mars 2018). Enfin, selon les statistiques en matière d'asile mises en ligne par le SEM, pour l'année 2017, le principal pays de provenance des requérants d'asile en Suisse a été l'Erythrée avec 3'375 demandes (voir le site internet du SEM : www.sem.admin.ch publications &amp; services Statistiques en matière d'asile Archives dès 1994 2017 L'asile 2017 en chiffres, consulté en avril 2018). Dès lors, les conditions socio-économiques difficiles en Erythrée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 Aussi, eu égard à la situation générale prévalant en Erythrée et aux nombreux avantages qu'offrent la Suisse et d'autres pays membres de l'Espace Schengen (en termes de niveau et de qualité de vie, d'emploi, de sécurité, d'infrastructures socio-médicales, etc.), le Tribunal ne saurait de prime abord faire abstraction du risque d'une éventuelle prolongation par l'intéressée de son séjour sur le territoire helvétique ou sur le territoire de l'Espace Schengen au-delà de la durée de validité de son visa (dans le même sens, cf. arrêts du TAF C-7856/2015 du 24 février 2016 consid. 6.2 et C-6336/2014 du 16 juin 2015 consid. 7.1.2).</w:t>
      </w:r>
    </w:p>
    <w:p>
      <w:r>
        <w:rPr>
          <w:b/>
        </w:rPr>
        <w:t>E. 6</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6.1</w:t>
      </w:r>
    </w:p>
    <w:p>
      <w:r>
        <w:t>Il convient dès lors d'examiner si, en l'état, la situation personnelle, familiale, professionnelle et patrimoniale de la requérante plaide en faveur de sa sortie ponctuelle de Suisse (ou de l'Espace Schengen), au terme du séjour envisagé.</w:t>
      </w:r>
    </w:p>
    <w:p>
      <w:r>
        <w:rPr>
          <w:b/>
        </w:rPr>
        <w:t>E. 6.2</w:t>
      </w:r>
    </w:p>
    <w:p>
      <w:r>
        <w:t>En l'occurrence, il est établi que la requérante est veuve depuis 2014. Ses deux fils, sa fille et ses petits-enfants vivant en Suisse, la requérante dispose alors d'une importante attache familiale sur le territoire helvétique. Celle-ci ne parvient en outre pas à démontrer qu'elle disposerait d'autres attaches familiales importantes en Erythrée, susceptibles de considérer le retour dans ce pays comme garanti.</w:t>
      </w:r>
    </w:p>
    <w:p>
      <w:r>
        <w:rPr>
          <w:b/>
        </w:rPr>
        <w:t>E. 6.3</w:t>
      </w:r>
    </w:p>
    <w:p>
      <w:r>
        <w:t>Au regard de la situation professionnelle et patrimoniale de l'intéressée, le Tribunal relève que celle-ci déclare avoir toujours travaillé dans son pays et qu'elle occuperait actuellement un emploi de caissière. En outre, elle serait propriétaire d'une maison dont elle louerait une partie. Le Tribunal constate cependant qu'il ne s'agit que de simples allégations qui ne sont pas démontrées. En tout état de cause, ces éléments ne sauraient, à eux seuls, constituer des attaches suffisamment importantes pour garantir le retour de la précitée dans son pays d'origine.</w:t>
      </w:r>
    </w:p>
    <w:p>
      <w:r>
        <w:rPr>
          <w:b/>
        </w:rPr>
        <w:t>E. 6.4</w:t>
      </w:r>
    </w:p>
    <w:p>
      <w:r>
        <w:t>Il convient également de souligner que la demande de visa porte sur une période de trois mois. Force est alors de constater que la requérante est prête à quitter son pays pour une période relativement longue sans que cela ne lui cause aucun préjudice.</w:t>
      </w:r>
    </w:p>
    <w:p>
      <w:r>
        <w:rPr>
          <w:b/>
        </w:rPr>
        <w:t>E. 6.5</w:t>
      </w:r>
    </w:p>
    <w:p>
      <w:r>
        <w:t>Par ailleurs, si l'intéressée ne fournit pas d'information quant à son état de santé, le Tribunal ne saurait faire abstraction de son âge avancé (69 ans). L'intéressée se trouve en effet dans une tranche d'âge où des complications médicales peuvent survenir rapidement, de manière imprévisible et nécessiter des soins importants. Or, en présence d'une personne âgée en provenance d'un pays avec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TAF F-4056/2016 du 15 décembre 2016 consid. 6.3 et la référence citée).</w:t>
      </w:r>
    </w:p>
    <w:p>
      <w:r>
        <w:rPr>
          <w:b/>
        </w:rPr>
        <w:t>E. 6.6</w:t>
      </w:r>
    </w:p>
    <w:p>
      <w:r>
        <w:t>En tenant compte de l'ensemble de ces éléments, il y a lieu de retenir que la situation personnelle, familiale et professionnelle de la requérante n'offre pas les garanties suffisantes pour rendre hautement vraisemblable son retour au pays à l'échéance du visa requis.</w:t>
      </w:r>
    </w:p>
    <w:p>
      <w:r>
        <w:rPr>
          <w:b/>
        </w:rPr>
        <w:t>E. 7</w:t>
      </w:r>
    </w:p>
    <w:p>
      <w:r>
        <w:t>Le Tribunal relève par ailleurs que le désir exprimé par l'invitée, au demeurant parfaitement compréhensible, de rendre visite à ses enfants et petits-enfants résidant en Suisse, ne constitue pas à lui seul un motif justifiant l'octroi d'un visa en sa faveur, à propos duquel elle ne saurait au demeurant se prévaloir d'aucun droit (cf. consid. 3 supra). Certes, il peut, du moins à première vue, sembler sévère de refuser à une personne l'autorisation d'entrer dans un pays où réside de la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supra).</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Par ailleurs, les recourants n'ont pas invoqué de raisons susceptibles de justifier la délivrance d'un visa à validité territoriale limitée (cf. consid. 4.2 supra). Dans ce contexte, il convient de remarquer que le refus d'autorisation d'entrée prononcé à l'endroit de la requérante ne constitue pas une ingérence inadmissible dans l'exercice du droit au respect de la vie privée et familiale consacré par l'art. 8 CEDH. En effet, rien ne permet de penser, in casu, que la précitée et sa famille résidant sur le territoire helvétique se trouveraient durablement dans l'impossibilité de se rencontrer ailleurs qu'en Suisse (dans le même sens, cf. l'arrêt du Tribunal F-737/2017 du 19 juin 2017 consid. 8). Certes, l'on est en présence de réfugiés, mais rien ne les empêche de se rencontrer dans un pays tiers. A cela s'ajoute que les contacts pourront également être maintenus par d'autres moyens tels que la communication téléphonique, la correspondance et les visioconférences.</w:t>
      </w:r>
    </w:p>
    <w:p>
      <w:r>
        <w:rPr>
          <w:b/>
        </w:rPr>
        <w:t>E. 10</w:t>
      </w:r>
    </w:p>
    <w:p>
      <w:r>
        <w:t>Sans pour autant minimiser l'importance des raisons d'ordre affectif qui motivent sa demande, le Tribunal ne saurait admettre, au vu de l'ensemble des éléments du dossier, que le retour de l'intéressée dans sa patrie au terme de l'autorisation requise puisse être considéré comme suffisamment assuré. Même si le Tribunal ne remet pas en cause l'honnêteté des recourants qui se sont portés garants du séjour de l'intéressée, il constate que les conditions d'entrée prévues par le code frontières Schengen concernant la garantie que l'intéressé quittera la Suisse dans le délai fixé ne sont pas remplies en l'espèce. C'est donc de manière fondée que l'autorité de première instance a écarté l'opposition du 13 juin 2017 et confirmé le refus d'octroyer à la prénommée une autorisation d'entrée dans l'Espace Schengen.</w:t>
      </w:r>
    </w:p>
    <w:p>
      <w:r>
        <w:rPr>
          <w:b/>
        </w:rPr>
        <w:t>E. 11</w:t>
      </w:r>
    </w:p>
    <w:p>
      <w:r>
        <w:t>Il s'ensuit que, par sa décision du 13 juillet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