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F-4165/2021 vom 29. September 2021</w:t>
      </w:r>
    </w:p>
    <w:p>
      <w:r>
        <w:t>Bundesverwaltungsgericht, 2021-09-29, FR</w:t>
      </w:r>
    </w:p>
    <w:p>
      <w:r>
        <w:rPr>
          <w:b/>
        </w:rPr>
        <w:t xml:space="preserve">Quelle: </w:t>
      </w:r>
      <w:r>
        <w:t>https://mcp.opencaselaw.ch/entscheid/bvger_F-4165_2021</w:t>
      </w:r>
    </w:p>
    <w:p>
      <w:r>
        <w:t>FR: TAF F-4165/2021 du 29 septembre 2021</w:t>
      </w:r>
    </w:p>
    <w:p>
      <w:r>
        <w:t>IT: TAF F-4165/2021 del 29 settembre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Le recourant s'est prévalu, d'une violation de la maxime inquisitoire (pour défaut d'instruction), ainsi que d'une violation du droit d'être entendu (pour défaut de motivation) et il convient ainsi d'examiner d'abord le bien-fondé de ces griefs d'ordre formel (dans le même sens, cf. notamment ATF 138 I 232 consid. 5.1, voir également l'arrêt du TAF F-2210/2019 du 15 mai 2019 consid. 2).</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lorsque toutes les circonstances de fait et les moyens de preuve déterminants pour la décision n'ont pas été pris en compte par l'autorité inférieure (cf. notamment ATAF 2014/2 consid. 5.1 et 2012/21 consid. 5.1).</w:t>
      </w:r>
    </w:p>
    <w:p>
      <w:r>
        <w:rPr>
          <w:b/>
        </w:rPr>
        <w:t>E. 2.2</w:t>
      </w:r>
    </w:p>
    <w:p>
      <w:r>
        <w:t>En l'occurrence, le recourant reproche au SEM de ne pas avoir procédé à des mesures d'instruction complémentaires au sujet de son état de santé. Force est de constater à cet égard que, lorsque l'autorité de première instance a rendu la décision attaquée, les troubles psychiques (soit un état de stress post-traumatique) dont souffre l'intéressé et les traitements dont il faisait alors l'objet ressortaient clairement des multiples pièces qui avaient été versées au dossier (soit les pièces médicales établies les 7, 11 et 15 juin 2021, puis celles établies le 9 juillet et le 5 août 2021), si bien qu'au regard des multiples rapports médicaux produits, le Tribunal considère que le SEM disposait de suffisamment d'informations au sujet de l'état de santé de l'intéressé et a correctement examiné sa situation sur ce plan à la date de sa décision. En conséquence, le grief tiré d'une violation de la maxime inquisitoire doit être écarté.</w:t>
      </w:r>
    </w:p>
    <w:p>
      <w:r>
        <w:rPr>
          <w:b/>
        </w:rPr>
        <w:t>E. 2.3</w:t>
      </w:r>
    </w:p>
    <w:p>
      <w:r>
        <w:t>Il convient ensuite d'examiner si le SEM a violé le droit d'être entendu du recourant par un manque de motivation de sa décision.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l'espèce, le Tribunal constate que le SEM a analysé de manière détaillée les problèmes de santé invoqués par le recourant et que la motivation de la décision attaquée est suffisante, dès lors qu'elle mentionne tous les éléments pertinents pour l'issue de la cause et que l'intéressé a été en mesure de comprendre la portée de la décision litigieuse et de l'attaquer en connaissance de cause. Il convient de relever au surplus que, nonobstant les doutes infondés émis à ce sujet par le recourant, le SEM a bel et bien adressé le 10 juin 2021 une demande de prise en charge aux autorités italiennes, demande qui est demeurée sans réponse. Cela étant, le prétendu manquement du SEM à communiquer au recourant la demande de prise en charge transmise à l'Italie le 10 juin 2021, ainsi que l'absence de réponse de l'Italie à cette demande, ne permet nullement de conclure à une motivation insuffisante de la décision attaquée. Il s'ensuit que le grief tiré d'une violation du droit d'être entendu est, sur ce point, également infondé.</w:t>
      </w:r>
    </w:p>
    <w:p>
      <w:r>
        <w:rPr>
          <w:b/>
        </w:rPr>
        <w:t>E. 3</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3.1</w:t>
      </w:r>
    </w:p>
    <w:p>
      <w:r>
        <w:t>Avant de faire application de cette disposition, il appartient au SEM d'examiner, conformément aux art. 1 et 29a al. 1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(art. 8 à 15 RD III) doivent être appliqués successivement (principe de l'application hiérarchique des critères de compétence, art. 7 par. 1 RD III).</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(art. 13 par. 1 phr. 1 RD III). Cette responsabilité prend fin douze mois après la date du franchissement irrégulier de la frontière (art. 13 par. 1 phr. 2 RD III). Lorsqu'un Etat membre ne peut pas, ou ne peut plus, être tenu pour responsable conformément au paragraphe 1 du présent article et qu'il est établi, sur la base de preuves ou d'indices tels qu'ils figurent dans les deux listes mentionnées à l'art. 22 paragraphe 3, que le demandeur qui est entré irrégulièrement sur le territoire des états membres ou dont les circonstances de l'entrée sur ce territoire ne peuvent être établies a séjourné dans un Etat membre pendant une période continue d'au moins cinq mois avant d'introduire sa demande de protection internationale, cet Etat membre est responsable de la demande de protection internationale(art. 13 par. 2 RD III). L'Etat responsable de l'examen d'une demande de protection internationale en vertu du règlement est tenu de prendre en charge - dans les conditions prévues aux art. 21, 22 et 29 RD III - le demandeur qui a introduit une demande dans un autre Etat membre (art. 18 par. 1 let. a RD III).</w:t>
      </w:r>
    </w:p>
    <w:p>
      <w:r>
        <w:rPr>
          <w:b/>
        </w:rPr>
        <w:t>E. 3.4</w:t>
      </w:r>
    </w:p>
    <w:p>
      <w:r>
        <w:t>En l'espèce, il ressort des données recueillies dans la banque de données Eurodac que le recourant avait franchi irrégulièrement la frontière du territoire des Etats Dublin le 25 février 2021 en Italie. Se fondant sur ces éléments, le SEM a soumis aux autorités italiennes compétentes, dans les délais fixés à l'art. 21 par. 1 RD III, une requête aux fins de prise en charge, fondée sur les art. 12 et 13 RD III. L'Italie n'ayant pas réagi à la demande de prise en charge des autorités suisses, elle a acquis, conformément à l'art. 22 par. 7 RD III, l'obligation de prendre en charge l'intéressé, y compris l'obligation d'assurer une bonne organisation de son arrivée.</w:t>
      </w:r>
    </w:p>
    <w:p>
      <w:r>
        <w:rPr>
          <w:b/>
        </w:rPr>
        <w:t>E. 4.1</w:t>
      </w:r>
    </w:p>
    <w:p>
      <w:r>
        <w:t>A l'appui de son recours, l'intéressé a exposé qu'il ne voulait pas retourner en Italie, car il craignait de ne pas y obtenir les conditions d'accueil propices, compte tenu de son état de santé psychologique, ainsi que de son homosexualité.</w:t>
      </w:r>
    </w:p>
    <w:p>
      <w:r>
        <w:rPr>
          <w:b/>
        </w:rPr>
        <w:t>E. 4.2</w:t>
      </w:r>
    </w:p>
    <w:p>
      <w:r>
        <w:t>Dans la mesure où, par ces allégations, le recourant entendait implicitement se prévaloir de la présence de défaillances systémiques en Italie dans le sens de l'art. 3 par. 2 RD III, il ne saurait être suivi. Le Tribunal a en effet confirmé une jurisprudence constante selon laquelle 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du 17 décembre 2019 consid. 6.3 à 6.5). S'agissant des conditions générales de l'accueil des requérants d'asile en Italie, il convient par ailleurs de relever que le Décret-loi n° 130/2020, entré en vigueur le 20 décembre 2020 améliore leurs conditions d'existence par rapport à la situation antérieure. Compte tenu de l'ensemble de ces éléments, le Tribunal ne saurait conclure à la présence de défaillance systémique en Italie.</w:t>
      </w:r>
    </w:p>
    <w:p>
      <w:r>
        <w:rPr>
          <w:b/>
        </w:rPr>
        <w:t>E. 4.3</w:t>
      </w:r>
    </w:p>
    <w:p>
      <w:r>
        <w:t>En vertu de la clause discrétionnaire prévue à l'art. 17 par. 1 RD III,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dit transfert est pour des motifs médicaux illicite en regard de l'art. 3 CEDH); il peut en outre admettre cette responsabilité pour des raisons humanitaires au sens de l'art. 29a al. 3 OA 1, disposition qui concrétise, en droit suisse, la clause de souveraineté ancrée à l'art. 17 par. 1 RD III (ATAF 2017 VI/7 consid. 4.3, 2017 VI/5 consid. 8.5.2 ; arrêt du TAF F-5470/2018 du 28 janvier 2019 consid. 6.2).</w:t>
      </w:r>
    </w:p>
    <w:p>
      <w:r>
        <w:rPr>
          <w:b/>
        </w:rPr>
        <w:t>E. 4.4</w:t>
      </w:r>
    </w:p>
    <w:p>
      <w:r>
        <w:t>En l'espèce, il n'y a pas lieu de retenir que, dans le cas concret, l'Italie ne respecterait pas ses obligations issues du droit international envers le recourant, si celui-ci venait à y demander protection. Le Tribunal relève à cet égard que la réticence du recourant à retourner en Italie, où il n'a résidé que durant quelques semaines, n'est pas pertinent à établir que ce pays ne lui apporterait pas l'accueil et la protection nécessaire, puisqu'il n'y a précisément pas déposé de demande d'asile et n'a pas pu bénéficier de la prise en charge garantie par ce statut. Rien n'indique en effet que l'intéressé se retrouverait dans une situation de détresse personnelle s'il venait à être enregistré comme requérant d'asile en Italie. A ce titre, il convient de rappeler que l'Italie est un Etat de droit et qu'il n'existe pas d'indice laissant penser que les autorités italiennes n'offriraient pas de protection adéquate aux requérants d'asile enregistrés dans leur pays.</w:t>
      </w:r>
    </w:p>
    <w:p>
      <w:r>
        <w:rPr>
          <w:b/>
        </w:rPr>
        <w:t>E. 4.5</w:t>
      </w:r>
    </w:p>
    <w:p>
      <w:r>
        <w:t>Dans la mesure où le recourant entendait ainsi se prévaloir implicitement de l'existence en Italie de défaillances systémiques au sens de l'art. 3 par. 2 RD III susceptibles d'entraîner un risque de traitements contraires à l'art. 4 CharteUE (JO C 364 du 18 décembre 2000 p. 1 ss) pour s'opposer à son transfert, il convient de rappeler que l'Italie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dont elle est tenue d'appliquer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Cet Etat est donc présumé respecter la sécurité des demandeurs d'asile, en particulier leur droit à l'examen, selon une procédure juste et équitable, de leur demande et leur garantir une protection conforme au droit international et au droit européen. A ce titre, il est également présumé respecter l'interdiction des mauvais traitements ancrée à l'art. 3 CEDH et à l'art. 3 Conv. torture, ainsi que le principe de non-refoulement énoncé à l'art. 33 Conv. réfugiés (cf. ATAF 2017 VI/7 consid. 5.1 et 2017 VI/5 consid. 8.4.2).</w:t>
      </w:r>
    </w:p>
    <w:p>
      <w:r>
        <w:rPr>
          <w:b/>
        </w:rPr>
        <w:t>E. 5</w:t>
      </w:r>
    </w:p>
    <w:p>
      <w:r>
        <w:t>Appelé à se prononcer sur cette question suite à l'entrée en vigueur du décret-loi n° 113/2018 sur la sécurité et l'immigration (communément appelé "décret Salvini"), le Tribunal de céans, s'il a certes alors reconnu que le système d'asile italien présentait certaines carences en termes d'accès à la procédure d'asile et de dispositif d'accueil et d'assistance des requérants d'asile et que celles-ci s'étaient accentuées avec l'entrée en vigueur de ce décret,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arrêt du TAF E-962/2019 du 17 décembre 2019 consid. 6.2 à 6.5, arrêt de référence confirmé notamment par les arrêts du TAF D-2846/2020 du 16 juillet 2020 consid. 6.1 et E-1526/2019 du 28 septembre 2020 consid. 5.6). Cette jurisprudence s'applique à fortiori à l'heure actuelle, au regard de l'entrée en vigueur, le 20 décembre 2020, du décret-loi n° 130/2020, un acte législatif qui vise notamment à améliorer les conditions générales d'accueil des requérants d'asile et la situation des personnes vulnérables transférées vers l'Italie (dans le même sens, cf. arrêt du TAF F-316/2021 du 29 janvier 2021 consid. 4.2).</w:t>
      </w:r>
    </w:p>
    <w:p>
      <w:r>
        <w:rPr>
          <w:b/>
        </w:rPr>
        <w:t>E. 6.1</w:t>
      </w:r>
    </w:p>
    <w:p>
      <w:r>
        <w:t>S'agissant des arguments d'ordre médical avancés par le recourant, le Tribunal constate que l'intéressé n'a pas établi, dans le cadre de son recours, qu'il ne serait pas en mesure de voyager ou que son transfert vers l'Italie représenterait un danger concret pour sa santé. Le dossier ne contient d'ailleurs pas d'éléments d'ordre médical qui feraient apparaître des problèmes de santé atteignant une gravité telle qu'elle ferait obstacle à l'exécution du transfert vers l'Italie.</w:t>
      </w:r>
    </w:p>
    <w:p>
      <w:r>
        <w:rPr>
          <w:b/>
        </w:rPr>
        <w:t>E. 6.2</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6.3</w:t>
      </w:r>
    </w:p>
    <w:p>
      <w:r>
        <w:t>En l'espèce, il convient de constater que les affections médicales invoquées par le recourant (soit des maux de têtes, un état dépressif et une possible atteinte du VIH), n'apparaissent pas d'une gravité nécessitant une prise en charge particulière qui ferait opposition à son transfert en Italie, ni que le recourant ne serait pas en mesure de voyager. Le dossier ne contient à cet égard aucun élément permettant de retenir que le transfert de l'intéressé en Italie l'exposerait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6.4</w:t>
      </w:r>
    </w:p>
    <w:p>
      <w:r>
        <w:t>Il importe par ailleurs de rappeler que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Il apparaît enfin que le recourant n'a nullement établi qu'il pourrait être discriminé ou ne pas bénéficier de la protection des autorités italiennes en raison de son homosexualité ; le cas échéant, il lui appartiendrait de faire valoir ses droits directement auprès des autorités de ce pays, en usant des voies de droit adéquates (cf. art. 21 de la directive Accueil).</w:t>
      </w:r>
    </w:p>
    <w:p>
      <w:r>
        <w:rPr>
          <w:b/>
        </w:rPr>
        <w:t>E. 6.5</w:t>
      </w:r>
    </w:p>
    <w:p>
      <w:r>
        <w:t>Cela étant, dans la mesure où le recourant souffre de troubles psychiques de nature chronique, il appartiendra au SEM de transmettre aux autorités italiennes les informations médicales nécessaires permettant une prise en charge adéquate de l'intéressé (cf. art. 31 et 32 du règlement Dublin III).</w:t>
      </w:r>
    </w:p>
    <w:p>
      <w:r>
        <w:rPr>
          <w:b/>
        </w:rPr>
        <w:t>E. 6.6</w:t>
      </w:r>
    </w:p>
    <w:p>
      <w:r>
        <w:t>En conséquence, compte tenu de l'ensemble des éléments qui précèdent, l'état de santé du recourant ne constitue pas un obstacle à son transfert vers l'Italie au regard de l'art. 3 CEDH en relation avec l'art. 17 par. 1 du règlement Dublin III.</w:t>
      </w:r>
    </w:p>
    <w:p>
      <w:r>
        <w:rPr>
          <w:b/>
        </w:rPr>
        <w:t>E. 6.7</w:t>
      </w:r>
    </w:p>
    <w:p>
      <w:r>
        <w:t>Le Tribunal constate dès lors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déclarée du recourant à déposer une demande d'asile en Suisse plutôt qu'en Italie. Il est rappelé à cet égard que le règlement Dublin III ne lui confère pas le droit de choisir l'Etat membre offrant, à son avis, les meilleures conditions d'accueil comme Etat responsable de l'examen de sa demande d'asile (cf. ATAF 2017 VI/5 consid. 8.2.1). 7.En conséquence, c'est à bon droit que le SEM n'est pas entré en matière sur la demande d'asile de A._______, en application de l'art. 31a al. 1 let. b LAsi, et qu'il a prononcé son transfert vers l'Italie, en application de l'art. 44 LAsi, aucune exception à la règle générale du renvoi n'étant réalisée (art. 32 OA 1). Se révélant manifestement infondé, le présent recours est rejeté dans une procédure à juge unique, avec l'approbation d'un second juge (art. 111 let. e LAsi) et il est par ailleurs renoncé à un échange d'écritures (art. 111a al. 1 LAsi). Les conclusions du recours étant d'emblée vouées à l'échec, la requête d'assistance judiciaire contenue dans le recours est rejetée.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