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F-4161/2016 vom 12. Juni 2017</w:t>
      </w:r>
    </w:p>
    <w:p>
      <w:r>
        <w:t>Bundesverwaltungsgericht, 2017-06-12, FR</w:t>
      </w:r>
    </w:p>
    <w:p>
      <w:r>
        <w:rPr>
          <w:b/>
        </w:rPr>
        <w:t xml:space="preserve">Quelle: </w:t>
      </w:r>
      <w:r>
        <w:t>https://mcp.opencaselaw.ch/entscheid/bvger_F-4161_2016</w:t>
      </w:r>
    </w:p>
    <w:p>
      <w:r>
        <w:t>FR: TAF F-4161/2016 du 12 juin 2017</w:t>
      </w:r>
    </w:p>
    <w:p>
      <w:r>
        <w:t>IT: TAF F-4161/2016 del 12 giugno 2017</w:t>
      </w:r>
    </w:p>
    <w:p>
      <w:pPr>
        <w:pStyle w:val="Heading2"/>
      </w:pPr>
      <w:r>
        <w:t>Regeste</w:t>
      </w:r>
    </w:p>
    <w:p>
      <w:r>
        <w:t>Octroi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Les décisions en matière de renvoi (respectivement de refus d'admission provisoire) prononcées par le SEM - lequel constitue une unité de l'administration fédérale telle que définie à l'art. 33 let. d LTAF - sont susceptibles de recours au Tribunal qui statue définitivement (cf. art. 1 al. 2 LTAF en relation avec l'art. 83 let. c ch. 3 LTF). Dans le cas particulier, il appert qu'A._______ est intervenue le 2 décembre 2013 auprès de l'Office cantonal aux fins de solliciter le réexamen de la décision de l'ODM du 26 mars 2012 refusant de prononcer son admission provisoire en Suisse. A l'appui de sa demande, la prénommée a fait valoir que son état de santé psychique s'était aggravé en octobre 2013 au point qu'il avait nécessité une courte hospitalisation. Le 27 décembre 2013, elle a complété sa requête en soulignant que son renvoi de Suisse présentait « un risque important de dégradation de son état de santé et de suicide ». Par courrier du 19 juin 2014, l'Office cantonal a fait savoir à la requérante qu'il transmettait sa requête du 2 décembre 2013 à l'autorité qui avait pris la décision dont le réexamen était demandé, soit l'ODM.Sur le plan procédural, la question se pose de savoir si l'autorité fédérale était tenue d'entrer en matière sur ladite requête sous l'angle d'un réexamen d'une décision de renvoi entrée en force, ou si elle n'aurait pas plutôt dû considérer la transmission du 19 juin 2014 comme une nouvelle proposition d'admission provisoire au sens de l'art. 83 al. 6 LEtr. L'on pourrait en effet inférer du contenu de cette transmission que l'autorité cantonale a admis que l'exécution du renvoi de l'intéressée n'était pas raisonnablement exigible au sens de l'art. 83 al. 1 LEtr. Compte tenu de l'issue qui sera réservée à la présente cause, il n'y a cependant pas lieu d'examiner plus avant cette question, qui peut donc être laissée indécise dans le cas particulier.</w:t>
      </w:r>
    </w:p>
    <w:p>
      <w:r>
        <w:rPr>
          <w:b/>
        </w:rPr>
        <w:t>E. 1.3</w:t>
      </w:r>
    </w:p>
    <w:p>
      <w:r>
        <w:t>A moins que la LTAF n'en dispose autrement, la procédure devant le Tribunal est régie par la PA (art. 37 LTAF).</w:t>
      </w:r>
    </w:p>
    <w:p>
      <w:r>
        <w:rPr>
          <w:b/>
        </w:rPr>
        <w:t>E. 1.4</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les arrêts du Tribunal administratif fédéral C-1232/2016 du 30 juin 2016 consid. 4 et C-5867/2009 du 15 avril 2011 consid. 2, ainsi que les références citées).</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disposition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et 127 I 133 consid. 6, et jurispr. cit. ; voir également l'ATAF 2010/5 consid. 2.1.1 et les références citées, ainsi que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131 II 329 consid. 3.2).</w:t>
      </w:r>
    </w:p>
    <w:p>
      <w:r>
        <w:rPr>
          <w:b/>
        </w:rPr>
        <w:t>E. 3.3</w:t>
      </w:r>
    </w:p>
    <w:p>
      <w:r>
        <w:t>La procédure extraordinaire (de révision ou de réexamen) ne saurait servir de prétexte pour remettre continuellement en question des décisions entrées en force, ni surtout à éluder les dispositions légales sur les délais de recours.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notamment l'ATF 136 II 177 consid 2.1 et les arrêts du Tribunal fédéral 2C_1/2015 du 13 février 2015 consid. 4.2 in fine, 2C_225/2014 du 20 mars 2014 consid. 5.1 et 2C_125/2014 du 12 février 2014 consid. 3.1).</w:t>
      </w:r>
    </w:p>
    <w:p>
      <w:r>
        <w:rPr>
          <w:b/>
        </w:rPr>
        <w:t>E. 3.4</w:t>
      </w:r>
    </w:p>
    <w:p>
      <w:r>
        <w:t>Lorsque l'autorité de première instance n'est pas entrée en matière sur une demande de réexamen, le requérant ou la requérante peut seulement recourir en alléguant que l'autorité a nié à tort l'existence des conditions requises pour l'obliger à statuer au fond, et l'autorité de recours ne peut qu'inviter cette dernière à examiner la demande au fond, si elle admet le recours (cf. ATF 135 II 38 consid. 1.2, 113 Ia 146 consid. 3c ; voir également l'arrêt du Tribunal fédéral 2C_763/2015 du 9 septembre 2015 consid. 3 et l'arrêt du Tribunal administratif fédéral C-7510/2014 du 22 septembre 2015 consid. 3.4 et 3.5). L'objet du litige est donc limité par les questions tranchées dans le dispositif de la décision querellée (cf. ATF 134 V 418 consid. 5.2.1). Celles qui en sortent, en particulier les questions portant sur le fond de l'affaire, ne sont pas recevables (cf. ATF 135 II 38 consid. 1.2 et 125 V 413 consid. 1).</w:t>
      </w:r>
    </w:p>
    <w:p>
      <w:r>
        <w:rPr>
          <w:b/>
        </w:rPr>
        <w:t>E. 3.5</w:t>
      </w:r>
    </w:p>
    <w:p>
      <w:r>
        <w:t>Il ressort de ce qui précède que la présente procédure vise uniquement à déterminer si c'est à bon droit que l'autorité inférieure n'est pas entrée en matière le 6 juin 2016 sur la demande de réexamen présentée par A._______ en date du 2 décembre 2013, en retenant que sa décision du 26 mars 2012 était en force et exécutoire (cf. ch. 1 et 2 du dispositif de la décision querellée). Partant, la conclusion formulée par la recourante à l'appui de son pourvoi, en tant qu'elle vise à constater que les conditions d'une admission provisoire sont remplies (cf. mémoire de recours, p. 2), n'est point recevable in casu.</w:t>
      </w:r>
    </w:p>
    <w:p>
      <w:r>
        <w:rPr>
          <w:b/>
        </w:rPr>
        <w:t>E. 4</w:t>
      </w:r>
    </w:p>
    <w:p>
      <w:r>
        <w:t>Selon l'art. 64 al. 1 LEtr (RS 142.20), les autorités compétentes rendent une décision de renvoi ordinaire à l'encontre d'un étranger qui n'a pas d'autorisation alors qu'il y est tenu (let. a), d'un étranger qui ne remplit pas ou ne remplit plus les conditions d'entrée en Suisse (let. b) ou d'un étranger auquel une autorisation est refusée ou dont l'autorisation, bien que requise, est révoquée ou n'est pas prolongée après un séjour autorisé (let. c). Le SEM décide d'admettre provisoirement l'étranger si l'exécution du renvoi ou de l'expulsion n'est pas possible, n'est pas licite ou ne peut être raisonnablement exigée (art. 83 al. 1 LEtr).</w:t>
      </w:r>
    </w:p>
    <w:p>
      <w:r>
        <w:rPr>
          <w:b/>
        </w:rPr>
        <w:t>E. 4.1</w:t>
      </w:r>
    </w:p>
    <w:p>
      <w:r>
        <w:t>L'exécution n'est pas possible lorsque l'étranger ne peut pas quitter la Suisse pour son Etat d'origine, son Etat de provenance ou un Etat tiers, ni être renvoyé dans un de ces Etats (art. 83 al. 2 LEtr).</w:t>
      </w:r>
    </w:p>
    <w:p>
      <w:r>
        <w:rPr>
          <w:b/>
        </w:rPr>
        <w:t>E. 4.2</w:t>
      </w:r>
    </w:p>
    <w:p>
      <w:r>
        <w:t>L'exécution n'est pas licite lorsque le renvoi de l'étranger dans son Etat d'origine ou de provenance ou dans un Etat tiers est contraire aux engagements de la Suisse relevant du droit international (art. 83 al. 3 LEtr).</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L'admission provisoire peut être proposée par les autorités cantonales (art. 83 al. 6 LEtr). A cet égard, on relèvera que l'admission provisoire est une mesure de remplacement se substituant à l'exécution du renvoi (ou du refoulement proprement dit), lorsque la décision de renvoi du territoire helvétique ne peut être exécutée. Cette mesure de substitution, qui se fonde sur l'art. 83 al. 2 à 4 LEtr, existe donc parallèlement au prononcé du renvoi, qu'elle ne remet pas en question dès lors que ce prononcé en constitue la prémisse (cf. ATF 138 I 246 consid. 2.3 et jurispr. cit. ; cf. également le Message du Conseil fédéral concernant la loi sur les étrangers du 8 mars 2002, in : FF 2002 3568 et 3573).</w:t>
      </w:r>
    </w:p>
    <w:p>
      <w:r>
        <w:rPr>
          <w:b/>
        </w:rPr>
        <w:t>E. 5</w:t>
      </w:r>
    </w:p>
    <w:p>
      <w:r>
        <w:t>Dans la décision querellée du 6 juin 2016, le SEM a refusé d'entrer en matière sur la demande de réexamen du 2 décembre 2013, considérant que la requérante n'avait allégué aucun fait nouveau, ni aucune modification importante des circonstances susceptible de justifier la reconsidération de la décision de refus d'admission provisoire du 26 mars 2012. Dans son recours du 5 juillet 2016, A._______ conteste cette appréciation en arguant pour l'essentiel que l'aggravation de son affection psychiatrique constitue un élément nouveau propre à justifier un nouvel examen de sa situation. Elle met ainsi en avant le caractère inexigible de l'exécution de son renvoi au Sénégal, compte tenu de l'impossibilité d'une prise en charge médicale dans ce pays.</w:t>
      </w:r>
    </w:p>
    <w:p>
      <w:r>
        <w:rPr>
          <w:b/>
        </w:rPr>
        <w:t>E. 5.1</w:t>
      </w:r>
    </w:p>
    <w:p>
      <w:r>
        <w:t>S'agissant des personnes en traitement médical en Suisse, l'exécution du renvoi ne devient inexigible, dans l'hypothèse d'un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la personne concernée n'atteint pas le standard élevé qu'on trouve en Suisse (cf. ATAF 2009/2 consid. 9.3.2 et jurispr. cit.). A ce titre, sont décisifs, d'une part, la gravité de l'état de santé et, d'autre part, l'accès aux soins essentiels. Ainsi, l'exécution du renvoi demeure raisonnablement exigible si les troubles physiques ou psychiques ne peuvent être qualifiés de graves, à savoir s'ils ne sont pas tels que, en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aux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E-2190/2007 du 24 octobre 2012, consid. 7.3.1, ainsi que la jurisprudence citée).</w:t>
      </w:r>
    </w:p>
    <w:p>
      <w:r>
        <w:rPr>
          <w:b/>
        </w:rPr>
        <w:t>E. 5.2</w:t>
      </w:r>
    </w:p>
    <w:p>
      <w:r>
        <w:t>En l'occurrence, l'aggravation de la maladie psychiatrique d'A._______ intervenue au courant du mois d'octobre 2013 - soit postérieurement à la décision de l'ODM du 26 mars 2012 et de l'arrêt du Tribunal de céans du 21 mai 2013 - a été documentée par plusieurs pièces versées au dossier de l'autorité inférieure. Ces principaux documents médicaux sont les suivants : - une attestation médicale du 10 octobre 2013 établie par le Centre Médical des Acacias (GE) mentionnant, entre autres, que l'intéressée est suivie « dans un contexte de comorbidité constituée par un trouble délirant persistant (...) et par un trouble dépressif récurrent (...), traité avec (...) » ; dite pièce atteste en outre que « la complexité, la gravité et l'étendu(e) sur la plan psychopathologique, psychiatrique et médicale de ses troubles nécessitent une prise en charge biopsychosociale incluant des interventions hautement qualifiées qui pourraient lui être fournis seulement dans une ville comme Genève » ; - un rapport médical, daté du 9 avril 2014 et émanant dudit centre, soulignant « la nécessité d'une continuation de la prise en charge sur Genève, où (la) pathologie (de l'intéressée) est connue, et du soutien actif de ses frères vivant dans la région » ; ce rapport mentionne aussi que le retour au Sénégal « renforcerait la symptomatologie déficitaire et dépressive et accentuerait la mésestime de soi » ; - un rapport médical du 23 mai 2014 de ce même centre relevant, en particulier, l'évolution péjorative de la maladie et la nécessité d'un soutien médical, social et familial pour stabiliser, voire stopper l'aggravation « du syndrome déficitaire psychotique » ; - un rapport médical du 6 juillet 2015 émanant d'un autre psychiatre et psychothérapeute genevois, confirmant pour l'essentiel tant le diagnostic posé que le traitement suivi mentionnés plus haut, tout en retenant qu'il n'existe pas dans le pays d'origine de l'intéressée « des moyens de lui procurer un traitement régulier et adéquat » ; - un certificat médical établi par ce même médecin le 4 décembre 2015 attestant, pour l'essentiel, que l'intéressée est atteinte de « schizophrénie paranoïde », qu'elle a fait plusieurs tentatives de suicide et qu'elle n'est pas en état de travailler. Il ressort clairement des documents énumérés ci-avant que l'état de santé psychique d'A._______ s'est dégradé de manière significative depuis le prononcé de l'ODM du 26 mars 2012, dont le réexamen a été sollicité par requête du 2 décembre 2013. Par ailleurs, il appert des renseignements dont dispose le SEM que les infrastructures médicales en matière psychiatrique sont vétustes dans la capitale sénégalaise, que les patients sont souvent livrés à eux-mêmes, en raison d'un manque chronique de praticiens, et que l'approvisionnement des médicaments ne peut être assuré de manière permanente (sur ce point, voir la note interne du SEM datée du 2 février 2016). Enfin, il paraît douteux que la recourante, au vu de son âge (cinquante-trois ans) et de son état de santé précaire (invalide à 100%), puisse être en mesure d'assurer sa subsistance en cas de retour dans son pays d'origine (cf. mémoire de recours, avant dernière page).</w:t>
      </w:r>
    </w:p>
    <w:p>
      <w:r>
        <w:rPr>
          <w:b/>
        </w:rPr>
        <w:t>E. 6</w:t>
      </w:r>
    </w:p>
    <w:p>
      <w:r>
        <w:t>Au vu de ce qui précède, il devait être évident pour le SEM que les conditions d'une admission provisoire selon l'art. 83 al. 4 LEtr pouvaient être remplies. C'est donc à tort que le SEM a estimé dans la décision querellée du 6 juin 2016 que les conditions d'entrée en matière sur la requête présentée par l'intéressée le 2 décembre 2013 n'étaient pas réunies, puisque force est de constater que sa situation sur le plan médical s'est modifiée de manière suffisamment importante pour justifier le réexamen de son renvoi de Suisse. Dans ces circonstances, il y a lieu d'admettre le recours dans la mesure où il est recevable, d'annuler la décision querellée du 6 juin 2016 et d'inviter l'autorité inférieure à entrer en matière sur ladite requête.</w:t>
      </w:r>
    </w:p>
    <w:p>
      <w:r>
        <w:rPr>
          <w:b/>
        </w:rPr>
        <w:t>E. 7</w:t>
      </w:r>
    </w:p>
    <w:p>
      <w:r>
        <w:t>Cela étant, bien qu'elle succombe, l'autorité inférieure n'a pas à supporter de frais de procédure (art. 63 al. 2 PA), ni A._______ qui obtient gain de cause (art. 63 al. 1 a contrario et al. 3 PA). Par ailleurs, la recourante a droit à des dépens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1 et 2 en lien avec l'art. 10 al. 2 FITAF). Au vu de l'ensemble des circonstances du cas d'espèce, de l'importance de l'affaire, du degré de difficulté de cette dernière, de l'ampleur du travail accompli par le conseil d'A._______ et du tarif applicable in casu, le Tribunal estime, au regard des art. 8ss FITAF, que le versement d'un montant global de Fr. 1'200.- (couvrant l'ensemble des frais de représentation au sens de l'art. 9 al. 1 let. a à c FITAF, à savoir l'indemnité du mandataire professionnel n'exerçant pas la profession d'avocat, les débours et la TVA)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