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F-4155/2016 vom 11. Oktober 2017</w:t>
      </w:r>
    </w:p>
    <w:p>
      <w:r>
        <w:t>Bundesverwaltungsgericht, 2017-10-11, FR</w:t>
      </w:r>
    </w:p>
    <w:p>
      <w:r>
        <w:rPr>
          <w:b/>
        </w:rPr>
        <w:t xml:space="preserve">Quelle: </w:t>
      </w:r>
      <w:r>
        <w:t>https://mcp.opencaselaw.ch/entscheid/bvger_F-4155_2016</w:t>
      </w:r>
    </w:p>
    <w:p>
      <w:r>
        <w:t>FR: TAF F-4155/2016 du 11 octobre 2017</w:t>
      </w:r>
    </w:p>
    <w:p>
      <w:r>
        <w:t>IT: TAF F-4155/2016 del 11 ottobre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décision du SPOP de renouveler l'autorisation de séjour du recourant et peuvent parfaitement s'écarter de l'appréciation faite par cette autorité.</w:t>
      </w:r>
    </w:p>
    <w:p>
      <w:r>
        <w:rPr>
          <w:b/>
        </w:rPr>
        <w:t>E. 4</w:t>
      </w:r>
    </w:p>
    <w:p>
      <w:r>
        <w:t>A titre préliminaire, il convient de préciser que le recourant ne peut tirer aucun droit de l'Accord du 21 juin 1999 entre la Confédération suisse, d'une part, et la Communauté européenne et ses Etats membres, d'autre part, sur la libre circulation des personnes (ALCP, RS 0.142.112.681), en raison de son mariage avec B._______, au bénéfice de la nationalité italienne, dès lors que leur mariage a été dissous par le divorce en date du 19 juin 2008.</w:t>
      </w:r>
    </w:p>
    <w:p>
      <w:r>
        <w:rPr>
          <w:b/>
        </w:rPr>
        <w:t>E. 5.1</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Tribunal administratif fédéral C-2808/2013 du 9 juillet 2015 consid. 4.2.1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43 n° 24ss et Marc Spescha, in : Spescha et al., Migrationsrecht, 4ème édition, 2015, ad art. 42 n° 9).</w:t>
      </w:r>
    </w:p>
    <w:p>
      <w:r>
        <w:rPr>
          <w:b/>
        </w:rPr>
        <w:t>E. 5.2</w:t>
      </w:r>
    </w:p>
    <w:p>
      <w:r>
        <w:t>En l'espèce, à l'examen du dossier, il appert que les époux A._______ et B._______ ont contracté mariage le 3 décembre 2004 et qu'ils ont fait ménage commun jusqu'en novembre 2006 (cf. le procès-verbal de l'audition de A._______ du 31 juillet 2007 p. 3 pt. 7). Dans ces conditions, le recourant ne saurait de toute évidence pas se prévaloir des dispositions de l'art. 43 al. 1 et 2 LEtr, il ne prétend au demeurant pas le contraire.</w:t>
      </w:r>
    </w:p>
    <w:p>
      <w:r>
        <w:rPr>
          <w:b/>
        </w:rPr>
        <w:t>E. 6</w:t>
      </w:r>
    </w:p>
    <w:p>
      <w:r>
        <w:t>Il convient dès lors d'examiner si l'intéressé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6.2</w:t>
      </w:r>
    </w:p>
    <w:p>
      <w:r>
        <w:t>En l'occurrence, force est de constater que les époux A._______ et B._______ ont cessé de faire ménage commun en novembre 2006, soit moins de deux ans après leur mariage en décembre 2004. Il y a donc lieu de retenir que leur communauté conjugale a duré moins de trois ans.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Partant, A._______ ne saurait invoquer l'art. 50 al. 1 let. a LEtr pour prétendre au renouvellement de son autorisation de séjour, il ne prétend d'ailleurs pas le contraire.</w:t>
      </w:r>
    </w:p>
    <w:p>
      <w:r>
        <w:rPr>
          <w:b/>
        </w:rPr>
        <w:t>E. 7</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7.2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2C_1111/2015 du 9 mai 2016 consid. 5.2 in fine et les références citées).</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8</w:t>
      </w:r>
    </w:p>
    <w:p>
      <w:r>
        <w:t>En l'occurrence, il convient également de tenir compte du droit au respect de la vie familiale, garanti par l'art. 8 CEDH, dont le recourant se prévaut expressément dans son mémoire de recours du 4 juillet 2016. Une raison personnelle majeure peut en effet en particulier découler d'une relation digne de protection avec un enfant qui a le droit de séjourner en Suisse (cf. notamment ATF 139 I 315 consid. 2.1 et les arrêts du Tribunal fédéral 2C_520/2016 du 13 janvier 2017 consid. 4.1 et 2C_516/2015 du 28 décembre 2015 consid. 4.1).</w:t>
      </w:r>
    </w:p>
    <w:p>
      <w:r>
        <w:rPr>
          <w:b/>
        </w:rPr>
        <w:t>E. 8.1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8.2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et les arrêts du Tribunal fédéral 2C_786/2016 du 5 avril 2017 consid. 3.2.1, 2C_520/2016 consid. 4.2 et 2C_516/2015 consid. 4.2, ainsi que la jurisprudence citée).</w:t>
      </w:r>
    </w:p>
    <w:p>
      <w:r>
        <w:rPr>
          <w:b/>
        </w:rPr>
        <w:t>E. 8.3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et ATF 139 I 315 consid. 2.5, ainsi que l'arrêt du Tribunal fédéral 2C_520/2016 consid. 4.2 et la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ainsi que l'arrêt du Tribunal fédéral 2C_794/2014 du 23 janvier 2015 consid. 3.2 et la jurisprudence citée).</w:t>
      </w:r>
    </w:p>
    <w:p>
      <w:r>
        <w:rPr>
          <w:b/>
        </w:rPr>
        <w:t>E. 8.4</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w:t>
      </w:r>
    </w:p>
    <w:p>
      <w:r>
        <w:rPr>
          <w:b/>
        </w:rPr>
        <w:t>E. 8.5</w:t>
      </w:r>
    </w:p>
    <w:p>
      <w:r>
        <w:t>Le Tribunal fédéral a précisé que la jurisprudence relative à la situation du parent étranger qui n'a pas l'autorité parentale ni la garde de l'enfant ayant le droit de résider durablement en Suisse ne s'appliquait pas telle quelle à la situation de l'étranger ne faisant plus ménage commun avec son conjoint, mais ayant encore l'autorité parentale sur leur enfant mineur sans en avoir la garde, du moins pas sans aménagement dans la pesée des intérêts, notamment sous l'angle de l'ordre public. Le Tribunal fédéral a ainsi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et les arrêts du Tribunal fédéral 2C_786/2016 consid. 3.2.1, 2C_635/2016 du 17 mars 2017 consid. 2.1.3 et 2C_723/2014 du 6 août 2015 consid. 2).</w:t>
      </w:r>
    </w:p>
    <w:p>
      <w:r>
        <w:rPr>
          <w:b/>
        </w:rPr>
        <w:t>E. 9</w:t>
      </w:r>
    </w:p>
    <w:p>
      <w:r>
        <w:t>En l'espèce, le recourant, qui est père d'une fille de nationalité suisse,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 dans le cas particulier.</w:t>
      </w:r>
    </w:p>
    <w:p>
      <w:r>
        <w:rPr>
          <w:b/>
        </w:rPr>
        <w:t>E. 9.1</w:t>
      </w:r>
    </w:p>
    <w:p>
      <w:r>
        <w:t>En premier lieu, il sied d'examiner si la relation affective que le recourant entretient avec sa fille peut être qualifiée de particulièrement forte au sens de la jurisprudence mentionnée au consid. 8.3 supra.</w:t>
      </w:r>
    </w:p>
    <w:p>
      <w:r>
        <w:rPr>
          <w:b/>
        </w:rPr>
        <w:t>E. 9.1.1</w:t>
      </w:r>
    </w:p>
    <w:p>
      <w:r>
        <w:t>A ce sujet, le Tribunal observe en préambule que l'intéressé a quitté le domicile familial en novembre 2006, lorsque sa fille était à peine âgée d'un an.</w:t>
      </w:r>
    </w:p>
    <w:p>
      <w:r>
        <w:rPr>
          <w:b/>
        </w:rPr>
        <w:t>E. 9.1.2</w:t>
      </w:r>
    </w:p>
    <w:p>
      <w:r>
        <w:t>Lors de la séparation des conjoints, l'exercice de l'autorité parentale a été attribué conjointement au père et à la mère et la garde a été confiée à la mère (cf. l'audience de mesures protectrices de l'union conjugale du 21 février 2007 et le jugement de divorce du 19 juin 2008).</w:t>
      </w:r>
    </w:p>
    <w:p>
      <w:r>
        <w:rPr>
          <w:b/>
        </w:rPr>
        <w:t>E. 9.1.3</w:t>
      </w:r>
    </w:p>
    <w:p>
      <w:r>
        <w:t>Dans un premier temps, A._______ rendait régulièrement visite à sa fille (tous les samedis selon ses déclarations lors de son audition du 14 septembre 2007 [cf. le procès-verbal de l'audition p. 2 pt. 10] et deux fois par semaine selon les affirmations de l'ex-épouse dans un courrier du 25 juillet 2008). Par la suite, le recourant voyait sa fille environ un jour par semaine (cf. les attestations versées au dossier par le recourant, rédigées par son ex-épouse respectivement le 20 août 2010 et le 20 juin 2012, voir également le courrier du recourant du 10 juillet 2012).</w:t>
      </w:r>
    </w:p>
    <w:p>
      <w:r>
        <w:rPr>
          <w:b/>
        </w:rPr>
        <w:t>E. 9.1.4</w:t>
      </w:r>
    </w:p>
    <w:p>
      <w:r>
        <w:t>Dans un courrier du 2 août 2013, A._______ a allégué qu'il avait un contact quotidien avec sa fille, qu'il la voyait régulièrement durant la semaine et la prenait chez lui un weekend sur deux. Ces allégations ne sont toutefois étayées par aucun moyen de preuve probant.</w:t>
      </w:r>
    </w:p>
    <w:p>
      <w:r>
        <w:rPr>
          <w:b/>
        </w:rPr>
        <w:t>E. 9.1.5</w:t>
      </w:r>
    </w:p>
    <w:p>
      <w:r>
        <w:t>Durant ces dernières années, l'exercice du droit de visite du recourant est devenu moins régulier, au regard notamment de la relation conflictuelle entre les ex-époux et de la réticence de sa fille. Il ressort notamment du procès-verbal de l'audience tenue devant le Juge de paix du district de l'Ouest lausannois en date du 9 juin 2015 que la fille était suivie par un pédopsychiatre et que les parents se sont mis d'accord sur une réduction du droit de visite. Dans une convention du 27 octobre 2015, les ex-époux ont ainsi convenu d'un droit de visite exercé par l'intermédiaire d'un Point-Rencontre, deux fois par mois, pour une durée maximale de deux heures. En outre, il ressort d'un rapport établi par le pédopsychiatre sur requête de la Justice de paix en date du 22 décembre 2015, que la relation entre les parents demeurait conflictuelle, que la fille était mal à l'aise en présence de son père, qu'elle n'était par ailleurs pas d'accord d'aller chez lui, mais s'est déclaré disposée à le voir au Point-Rencontre.</w:t>
      </w:r>
    </w:p>
    <w:p>
      <w:r>
        <w:rPr>
          <w:b/>
        </w:rPr>
        <w:t>E. 9.1.6</w:t>
      </w:r>
    </w:p>
    <w:p>
      <w:r>
        <w:t>Dans son mémoire de recours, l'intéressé a fait valoir que sa fille aurait exprimé le souhait que son père s'occupe d'avantage d'elle à moyen terme. A l'appui de ses dires, il a versé au dossier une attestation du Centre de psychiatrie et psychothérapie qui suit sa fille. Or, contrairement à l'allégation du recourant, cette attestation ne fait pas état d'un tel souhait, mais énumère uniquement les (diverses) conditions qui devraient être remplies pour que l'enfant puisse envisager de passer des weekends entiers avec son père. Selon cette attestation, l'enfant a notamment affirmé qu'elle ne souhaitait pas passer des weekends chez son père tant qu'il n'habitait pas dans son propre logement et qu'il n'avait pas de chambre pour elle. Aussi, elle souhaite que son père change de comportement à son égard, écoute son avis et soit moins agressif quand il lui parle. Elle aimerait par ailleurs que son père s'occupe plus d'elle, en ce sens qu'il ne passe pas les week-ends à travailler ou à dormir (cf. l'attestation du 3 juin 2015).</w:t>
      </w:r>
    </w:p>
    <w:p>
      <w:r>
        <w:rPr>
          <w:b/>
        </w:rPr>
        <w:t>E. 9.1.7</w:t>
      </w:r>
    </w:p>
    <w:p>
      <w:r>
        <w:t>Compte tenu de l'ensemble des éléments qui précèdent, force est de constater que la relation affective liant le recourant à sa fille ne saurait être qualifiée de particulièrement forte au regard de l'aménagement du droit de visite (cf. consid. 8.3 supra), de la réticence de la fille à voir son père et des propos exprimés par celle-ci dans le contexte de l'attestation du 3 juin 2015.</w:t>
      </w:r>
    </w:p>
    <w:p>
      <w:r>
        <w:rPr>
          <w:b/>
        </w:rPr>
        <w:t>E. 9.2.1</w:t>
      </w:r>
    </w:p>
    <w:p>
      <w:r>
        <w:t>Sur le plan économique, il n'est pas contesté que le recourant ne s'est pas toujours acquitté de manière régulière de la pension alimentaire due en faveur de sa fille (cf. notamment le relevé de compte du Service de prévoyance et de l'aide sociales du 22 mai 2015, selon lequel l'intéressé devait plus de Fr. 25'000.- à titre de pensions alimentaires arriérées au 30 juin 2015). Cela étant, dans son mémoire de recours, l'intéressé a insisté sur le fait que sa situation professionnelle et financière précaire ne lui avait pas toujours permis de contribuer à l'entretien de sa fille.</w:t>
      </w:r>
    </w:p>
    <w:p>
      <w:r>
        <w:rPr>
          <w:b/>
        </w:rPr>
        <w:t>E. 9.2.2</w:t>
      </w:r>
    </w:p>
    <w:p>
      <w:r>
        <w:t>Selon la jurisprudence du Tribunal fédéral, la raison pour laquelle l'intéressé ne participe pas à l'entretien de son enfant n'est en principe pas déterminante. Afin d'apprécier l'intensité du lien économique, seul compte en définitive le fait que la pension ne soit pas versée. Cette question est en effet appréciée de manière objective. Certes, le Tribunal fédéral admet que les exigences relatives à l'étendue de la relation que l'étranger doit entretenir avec son enfant d'un point de vue affectif et économique doivent rester dans l'ordre du possible et du raisonnable (cf. par exemple l'arrêt du Tribunal fédéral 2C_786/2016 consid. 3.2.1 et les références citées). Cependant, compte tenu notamment de la durée du séjour du recourant en Suisse, de ses expériences professionnelles, du fait qu'il ne souffrait pas d'une incapacité de travail et était par ailleurs autorisé à travailler, le Tribunal estime que sa situation lui était du moins partiellement imputable (dans le même sens, cf. l'arrêt du Tribunal fédéral 2C_522/2015 du 12 mai 2016 consid. 4.4.1).</w:t>
      </w:r>
    </w:p>
    <w:p>
      <w:r>
        <w:rPr>
          <w:b/>
        </w:rPr>
        <w:t>E. 9.2.3</w:t>
      </w:r>
    </w:p>
    <w:p>
      <w:r>
        <w:t>Par ailleurs, eu égard à l'importance de la dette accumulée par le recourant en lien avec sa contribution d'entretien (cf. consid. 9.2.1 supra), le Tribunal ne saurait accorder une importance prépondérante au fait que le recourant a trouvé un emploi en avril 2016 et était ainsi à nouveau en mesure de contribuer à l'entretien de sa fille. Pour le surplus, le Tribunal observe qu'il s'agit d'un contrat de mission, de sorte qu'on ne saurait considérer que le recourant a réussi à se créer une situation professionnelle stable.</w:t>
      </w:r>
    </w:p>
    <w:p>
      <w:r>
        <w:rPr>
          <w:b/>
        </w:rPr>
        <w:t>E. 9.2.4</w:t>
      </w:r>
    </w:p>
    <w:p>
      <w:r>
        <w:t>Dans ce contexte, on ne saurait par ailleurs perdre de vue qu'à plusieurs reprises, l'autorité intimée a attiré l'attention du recourant sur le fait que sa situation serait réexaminée après l'échéance de son autorisation annuelle, de sorte que l'intéressé avait l'occasion, durant plusieurs années, d'améliorer sa situation financière et devait être conscient du fait qu'en l'absence de situation professionnelle stable, il risquait de perdre son statut en Suisse.</w:t>
      </w:r>
    </w:p>
    <w:p>
      <w:r>
        <w:rPr>
          <w:b/>
        </w:rPr>
        <w:t>E. 9.3</w:t>
      </w:r>
    </w:p>
    <w:p>
      <w:r>
        <w:t>Sur un autre plan, le Tribunal constate que le recourant a fait l'objet de plusieurs condamnations pénales durant son séjour sur le sol helvétique.</w:t>
      </w:r>
    </w:p>
    <w:p>
      <w:r>
        <w:rPr>
          <w:b/>
        </w:rPr>
        <w:t>E. 9.3.1</w:t>
      </w:r>
    </w:p>
    <w:p>
      <w:r>
        <w:t>Par ordonnance de condamnation du 20 juillet 2009, le Juge d'instruction de l'arrondissement de Lausanne a condamné A._______ à douze jours-amende à Fr. 30.-, avec sursis pendant deux ans, pour lésions corporelles simples et menaces. En outre, le 9 décembre 2011, le Tribunal correctionnel de Lausanne a condamné l'intéressé à une peine privative de liberté de six mois, avec sursis pendant trois ans, pour agression et lésions corporelles simples. Le 11 avril 2014, A._______ a encore été condamné, par le Ministère public de l'arrondissement de Lausanne, à une peine pécuniaire de 90 jours-amende à Fr. 30.- pour infraction à la LPGA. Enfin, le 28 novembre 2014, le Ministère public de l'arrondissement de Lausanne a condamné le recourant une peine pécuniaire de 15 jours-amende à Fr. 30.- ainsi qu'à une amende de Fr. 450.- pour voies de fait et injure.</w:t>
      </w:r>
    </w:p>
    <w:p>
      <w:r>
        <w:rPr>
          <w:b/>
        </w:rPr>
        <w:t>E. 9.3.2</w:t>
      </w:r>
    </w:p>
    <w:p>
      <w:r>
        <w:t>Certes, le recourant se trouve, de par l'autorité parentale conjointe dont il dispose sur sa fille, dans une situation pour laquelle la jurisprudence en matière de comportement irréprochable a été assouplie. Toutefois, c'est seulement en présence d'une atteinte de peu d'importance à l'ordre public et d'un lien affectif et économique particulièrement fort avec l'enfant que la contrariété à l'ordre public ne constitue plus une condition indépendante rédhibitoire de refus de prolongation de permis de séjour (cf. l'arrêt du Tribunal fédéral 2C_786/2016 consid. 3.2.1 in fine et la jurisprudence citée). Tel n'est cependant pas le cas en l'espèce, puisqu'on ne saurait minimiser l'importance des infractions commises par le recourant, dès lors que par son comportement, il a notamment porté atteinte à la vie et à l'intégrité physique d'autrui. En outre, comme relevé plus haut, la relation que l'intéressé entretient avec sa fille sur les plans affectif et économique ne saurait être considérée comme particulièrement étroite.</w:t>
      </w:r>
    </w:p>
    <w:p>
      <w:r>
        <w:rPr>
          <w:b/>
        </w:rPr>
        <w:t>E. 9.3.3</w:t>
      </w:r>
    </w:p>
    <w:p>
      <w:r>
        <w:t>Pour le surplus, il sied de noter que le recourant a accumulé des dettes non négligeables durant son séjour en Suisse. Il a ainsi fait l'objet de poursuites pour un montant total supérieur à Fr. 14'000.- et d'actes de défaut de biens pour un montant total supérieur à Fr. 63'000.- (cf. l'extrait établi par l'Office des poursuites du district de l'Ouest Lausannois en date du 11 février 2015). Enfin, le recourant a également perçu des prestations d'aide sociale pour un montant supérieur à Fr. 39'000.- (cf. l'attestation du Centre social régional de l'Ouest lausannois du 12 février 2015).</w:t>
      </w:r>
    </w:p>
    <w:p>
      <w:r>
        <w:rPr>
          <w:b/>
        </w:rPr>
        <w:t>E. 9.4</w:t>
      </w:r>
    </w:p>
    <w:p>
      <w:r>
        <w:t>En conclusion, il sied de retenir que le recourant n'entretient pas avec sa fille bénéficiant d'un droit de séjour durable en Suisse un lien particulièrement fort sur les plans affectif et économique et qu'il a par ailleurs fait l'objet de plusieurs condamnations pénales et contacté des dettes importantes durant son séjour sur le sol helvétique. Dans ces conditions, l'intérêt privé de l'intéressé à pouvoir demeurer en Suisse auprès de sa fille ne saurait l'emporter sur l'intérêt public à son éloignement. Partant, A._______ ne peut pas se prévaloir de l'art. 8 CEDH pour prétendre au renouvellement de son autorisation de séjour.</w:t>
      </w:r>
    </w:p>
    <w:p>
      <w:r>
        <w:rPr>
          <w:b/>
        </w:rPr>
        <w:t>E. 10</w:t>
      </w:r>
    </w:p>
    <w:p>
      <w:r>
        <w:t>Compte tenu des considérations qui précèdent, il n'apparaît par ailleurs pas nécessaire de donner suite à la mesure d'instruction requise par le recourant dans son mémoire de recours du 4 juillet 2016 tendant à l'établissement d'une expertise au sujet des conséquences d'un éventuel départ de l'intéressé de Suisse sur sa fille. Il convient en effet de rappeler à ce sujet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et ATF 130 II 425 consid. 2.1 et les références citées). Tel est précisément le cas en l'espèce, compte tenu de l'absence de relation particulièrement étroite sur les plans affectif et économique entre le recourant et sa fille et du comportement répréhensible adopté par l'intéressé durant son séjour en Suisse.</w:t>
      </w:r>
    </w:p>
    <w:p>
      <w:r>
        <w:rPr>
          <w:b/>
        </w:rPr>
        <w:t>E. 11</w:t>
      </w:r>
    </w:p>
    <w:p>
      <w:r>
        <w:t>Enfin, dans la décision querellée, le SEM a retenu que l'intéressé ne pouvait pas se prévaloir d'autres raisons familiales majeures au sens de l'art. 50 al. 1 let. b LEtr ou de l'art. 31 al. 1 OASA. Cette appréciation n'a pas été contestée pas le recourant.</w:t>
      </w:r>
    </w:p>
    <w:p>
      <w:r>
        <w:rPr>
          <w:b/>
        </w:rPr>
        <w:t>E. 11.1</w:t>
      </w:r>
    </w:p>
    <w:p>
      <w:r>
        <w:t>S'agissant des possibilités de réintégration du recourant dans son pays d'origine, il convient tout au plus de relever que l'intéressé, qui est encore jeune et en bonne santé, a passé la majeure partie de son existence en République dominicaine, où il a effectué sa scolarité obligatoire et acquis diverses expériences professionnelles (cf. le procès-verbal de l'audition de A._______ du 31 juillet 2007 p. 2 pt. 3). En outre, il appert que le recourant dispose d'un réseau familial important dans son pays d'origine (cf. le procès-verbal susmentionné p. 2 pt. 4). Durant sa présence en Suisse, l'intéressé est par ailleurs régulièrement retourné dans sa patrie (cf. les visas de retour accordés en juin 2013, ainsi qu'en juin et en décembre 2015). Dans ces conditions, sa réintégration en République dominicaine ne saurait être considérée comme fortement compromise.</w:t>
      </w:r>
    </w:p>
    <w:p>
      <w:r>
        <w:rPr>
          <w:b/>
        </w:rPr>
        <w:t>E. 11.2</w:t>
      </w:r>
    </w:p>
    <w:p>
      <w:r>
        <w:t>Quant aux autres éléments à prendre en considération conformément à l'art. 31 al. 1 OASA, il sied de relever que compte tenu notamment de l'absence de situation professionnelle stable malgré la durée de son séjour en Suisse, de sa dette sociale, ainsi que des poursuites et des condamnations pénales dont il a fait l'objet, on ne saurait retenir que le recourant a fait preuve d'une intégration poussée en Suisse. En outre, à l'examen des pièces figurant au dossier, force est de constater que A._______ ne s'est pas créé en Suisse des attaches professionnelles ou sociales à ce point profondes et durables qu'un retour dans son pays d'origine ne puisse être exigé. Compte tenu de ce qui précède et des possibilités de réintégration du recourant en République dominicaine (cf. le consid. 11.1 ci-avant), le Tribunal estime que la situation de l'intéressé n'est pas constitutive d'une situation d'extrême gravité.</w:t>
      </w:r>
    </w:p>
    <w:p>
      <w:r>
        <w:rPr>
          <w:b/>
        </w:rPr>
        <w:t>E. 12</w:t>
      </w:r>
    </w:p>
    <w:p>
      <w:r>
        <w:t>En considération de ce qui précède, le Tribunal est amené à conclure que le SEM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13</w:t>
      </w:r>
    </w:p>
    <w:p>
      <w:r>
        <w:t>Dans la mesure où A._______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République dominicaine et le dossier ne fait pas non plus apparaître que l'exécution de ce renvoi serait impossible, illicite ou inexigible au sens de l'art. 83 al. 2 à 4 LEtr.</w:t>
      </w:r>
    </w:p>
    <w:p>
      <w:r>
        <w:rPr>
          <w:b/>
        </w:rPr>
        <w:t>E. 14</w:t>
      </w:r>
    </w:p>
    <w:p>
      <w:r>
        <w:t>Il ressort de ce qui précède que, par sa décision du 2 juin 2016, l'autorité inférieure n'a ni violé le droit fédéral ni constaté des faits pertinents de manière inexacte ou incomplète ; en outre, cette décision n'est pas inopportune (art. 49 PA). En conséquence, le recours est rejeté.</w:t>
      </w:r>
    </w:p>
    <w:p>
      <w:r>
        <w:rPr>
          <w:b/>
        </w:rPr>
        <w:t>E. 15</w:t>
      </w:r>
    </w:p>
    <w:p>
      <w:r>
        <w:t>Par décision incidente du 16 novembre 2016, le Tribunal a mis le recourant au bénéfice de l'assistance judiciaire totale, l'a dispensé du paiement des frais de procédure et désigné sa mandataire en qualité d'avocate d'office pour la présente procédure de recours. Partant, il n'est pas perçu de frais de procédure. En outre, il convient d'accorder une indemnité à titre d'honoraires à la mandataire de l'intéressé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 Tenant compte de l'ensemble des circonstances du cas, de l'importance de l'affaire, du degré de difficulté de cette dernière et de l'ampleur du travail accompli par la mandataire, le Tribunal estime, au regard des art. 8ss FI-TAF, que le versement d'une indemnité à titre d'honoraires s'élevant à Fr. 1'000.- (TVA comprise) apparaît comme équitable en la présente cause, au regard en particulier du fait que la mandataire a déjà représenté le recourant dans la procédure devant l'autorité intimée, que le mémoire de recours est très succinct et contient par ailleurs les mêmes arguments que la prise de position devant l'autorité intimée du 15 mars 2016.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