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F-4144/2016 vom 31. Juli 2018</w:t>
      </w:r>
    </w:p>
    <w:p>
      <w:r>
        <w:t>Bundesverwaltungsgericht, 2018-07-31, FR</w:t>
      </w:r>
    </w:p>
    <w:p>
      <w:r>
        <w:rPr>
          <w:b/>
        </w:rPr>
        <w:t xml:space="preserve">Quelle: </w:t>
      </w:r>
      <w:r>
        <w:t>https://mcp.opencaselaw.ch/entscheid/bvger_F-4144_2016</w:t>
      </w:r>
    </w:p>
    <w:p>
      <w:r>
        <w:t>FR: TAF F-4144/2016 du 31 juillet 2018</w:t>
      </w:r>
    </w:p>
    <w:p>
      <w:r>
        <w:t>IT: TAF F-4144/2016 del 31 luglio 2018</w:t>
      </w:r>
    </w:p>
    <w:p>
      <w:pPr>
        <w:pStyle w:val="Heading2"/>
      </w:pPr>
      <w:r>
        <w:t>Regeste</w:t>
      </w:r>
    </w:p>
    <w:p>
      <w:r>
        <w:t>Naturalisation facilitée</w:t>
      </w:r>
    </w:p>
    <w:p>
      <w:pPr>
        <w:pStyle w:val="Heading2"/>
      </w:pPr>
      <w:r>
        <w:t>Erwägungen</w:t>
      </w:r>
    </w:p>
    <w:p>
      <w:r>
        <w:rPr>
          <w:b/>
        </w:rPr>
        <w:t>E. 7</w:t>
      </w:r>
    </w:p>
    <w:p>
      <w:r>
        <w:t>Au vu des éléments qui précèdent, il ne saurait être reproché à l'autorité intimée d'avoir retenu dans sa décision que les poursuites dont il est fait état dans l'extrait du registre des poursuites du 7 mars 2016 constituent un obstacle à l'octroi en faveur de X._______ de la naturalisation facilitée, au motif que la condition du respect de l'ordre juridique au sens de l'art. 26 al. 1 let. b aLN n'est pas respectée. L'intéressée ne pourra donc prétendre à la nationalité suisse - sous réserve que toutes les autres conditions soient réunies - qu'à partir du moment où elle aura démontré, pièces officielles à l'appui, que les dettes sur lesquelles portent les poursuites mentionnées dans l'extrait du 7 mars 2016 et engageant sa responsabilité solidaire sont éteintes ou inexistantes.</w:t>
      </w:r>
    </w:p>
    <w:p>
      <w:r>
        <w:rPr>
          <w:b/>
        </w:rPr>
        <w:t>E. 8</w:t>
      </w:r>
    </w:p>
    <w:p>
      <w:r>
        <w:t>Quant aux conclusions des recourants tendant notamment à ce qu'il soit constaté que la procédure de naturalisation comporte d'importantes complications et revêt certains aspects humiliants, elles sortent du cadre du litige, défini par l'arrêt attaqué et portant sur l'application de l'art. 26 aLN qui fixe les conditions matérielles dont dépend l'octroi de la naturalisation facilitée. Partant, de telles conclusions sont donc irrecevables dans le cadre de la présente procédure (cf. ATF 142 I 155 consid. 4.4.2; 134 V 418 consid. 5.2.1). Au demeurant, il n'appartient pas au TAF de se prononcer sur le bien-fondé des dispositions légales régissant l'octroi de la naturalisation suisse et de se substituer ainsi aux autorités législatives (cf. arrêts du TF 6B_891/2009 du 13 janvier 2010 consid. 6; 1P.126/2001 du 8 octobre 2001 consid. 2e/bb).</w:t>
      </w:r>
    </w:p>
    <w:p>
      <w:r>
        <w:rPr>
          <w:b/>
        </w:rPr>
        <w:t>E. 9</w:t>
      </w:r>
    </w:p>
    <w:p>
      <w:r>
        <w:t>Il suit de là que la décision querellée du SEM du 17 juin 2016 est conforme au droit. En conséquence, le recours est rejeté, dans la mesure où il est recevable. Vu l'issue de la cause, il y a lieu de mettre les frais de procédure à la charge des recourants, débiteurs solidaires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