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F-413/2026 vom 26. Januar 2026</w:t>
      </w:r>
    </w:p>
    <w:p>
      <w:r>
        <w:t>Bundesverwaltungsgericht, 2026-01-26, FR</w:t>
      </w:r>
    </w:p>
    <w:p>
      <w:r>
        <w:rPr>
          <w:b/>
        </w:rPr>
        <w:t xml:space="preserve">Quelle: </w:t>
      </w:r>
      <w:r>
        <w:t>https://mcp.opencaselaw.ch/entscheid/bvger_F-413_2026</w:t>
      </w:r>
    </w:p>
    <w:p>
      <w:r>
        <w:t>FR: TAF F-413/2026 du 26 janvier 2026</w:t>
      </w:r>
    </w:p>
    <w:p>
      <w:r>
        <w:t>IT: TAF F-413/2026 del 26 gennaio 2026</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2.1</w:t>
      </w:r>
    </w:p>
    <w:p>
      <w:r>
        <w:t>A titre liminaire, il convient d'examiner le grief formel soulevé par le recourant. Celui-ci a reproché à l'autorité intimée d'avoir violé son devoir d'instruction en lien avec son état de santé psychique. Ce manquement aurait, de plus, conduit à une constatation incomplète des faits pertinents.</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 2008/24 consid. 7.2).</w:t>
      </w:r>
    </w:p>
    <w:p>
      <w:r>
        <w:rPr>
          <w:b/>
        </w:rPr>
        <w:t>E. 2.3</w:t>
      </w:r>
    </w:p>
    <w:p>
      <w:r>
        <w:t>En l'occurrence, le Tribunal constate que l'intéressé a été entendu au sujet de son état de santé dans le cadre de l'entretien Dublin et a pu librement exposer sa condition médicale. La représentation juridique a ensuite encore adressé au SEM un courrier relatif à celle-ci (cf. pièce SEM 23). Par ailleurs, au moment où elle a statué, l'autorité inférieure disposait de nombreux documents médicaux dont elle a dûment tenu compte, à savoir les rapports datés du 26 novembre et des 3 et 17 décembre 2025 (cf. pièces SEM 17, 18, 22 et 24). Il en ressort notamment que les problèmes de santé psychique de l'intéressé ont été identifiés sur la base de diagnostics clairs et que la médication prescrite était connue (cf. infra, consid. 4.4.1). Ainsi, eu égard aux éléments qui étaient en sa possession, il ne saurait être fait grief à l'autorité intimée de ne pas avoir diligenté de mesures d'instruction complémentaires. Le rapport médical supplémentaire établi en date du 7 janvier 2026 a, en outre, confirmé le traitement médicamenteux mis en place.</w:t>
      </w:r>
    </w:p>
    <w:p>
      <w:r>
        <w:rPr>
          <w:b/>
        </w:rPr>
        <w:t>E. 2.4</w:t>
      </w:r>
    </w:p>
    <w:p>
      <w:r>
        <w:t>Pour le surplus, par ses arguments soulevés à ce stade, le recourant a en réalité remis en cause l'appréciation du SEM, en relation avec sa situation médicale et la prise en charge de celle-ci au Portugal, ce qui constitue une question relevant du fond qui sera examinée ci-après sous cet angle.</w:t>
      </w:r>
    </w:p>
    <w:p>
      <w:r>
        <w:rPr>
          <w:b/>
        </w:rPr>
        <w:t>E. 2.5</w:t>
      </w:r>
    </w:p>
    <w:p>
      <w:r>
        <w:t>Au vu de ce qui précède, le grief formel doit être écarté.</w:t>
      </w:r>
    </w:p>
    <w:p>
      <w:r>
        <w:rPr>
          <w:b/>
        </w:rPr>
        <w:t>E. 3.1</w:t>
      </w:r>
    </w:p>
    <w:p>
      <w:r>
        <w:t>Sur le fond,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3.2</w:t>
      </w:r>
    </w:p>
    <w:p>
      <w:r>
        <w:t>Tout d'abord, le recourant n'ayant pas, nonobstant l'injonction du SEM, produit les documents évoqués lors de l'audition du 24 novembre 2025 en lien avec la protection internationale qui lui aurait été accordée au Portugal, l'engagement d'une procédure sur la base du RD III était en l'espèce fondée.</w:t>
      </w:r>
    </w:p>
    <w:p>
      <w:r>
        <w:rPr>
          <w:b/>
        </w:rPr>
        <w:t>E. 3.3</w:t>
      </w:r>
    </w:p>
    <w:p>
      <w:r>
        <w:t>Aux termes de l'art. 3 par. 1 RD III, une demande de protection internationale est examinée par un seul Etat membre, celui-ci étant déterminé selon les critères fixés au chapitre III. Dans une procédure de reprise en charge (anglais : take back), tel qu'en l'espèce, il n'y a, en principe, aucun nouvel examen de la compétence selon ledit chapitre (cf. ATAF 2017 VI/5 consid. 6.2 et 8.2.1). En l'espèce, le SEM a soumis une requête de reprise en charge aux autorités portugaises dans le délai prévu à l'art. 23 par. 2 RD III. N'ayant pas répondu dans le délai fixé à l'art. 25 par. 1 RD III, le Portugal est réputé avoir accepté dite requête et, partant, avoir reconnu sa compétence pour traiter la demande d'asile de l'intéressé (art. 25 par. 2 RD III). Par ailleurs, il ne saurait être déduit de cette absence de réponse que cet Etat, qui est lié par la directive Accueil (référence complète : directive no 2013/33/UE du Parlement européen et du Conseil du 26 juin 2013 établissant des normes pour l'accueil des personnes demandant la protection internationale [refonte ; JO L 180 du 29.06.2013]), refusera de prodiguer les soins nécessaires au recourant (cf. à cet égard, infra, consid. 4.4.3).</w:t>
      </w:r>
    </w:p>
    <w:p>
      <w:r>
        <w:rPr>
          <w:b/>
        </w:rPr>
        <w:t>E. 4.1</w:t>
      </w:r>
    </w:p>
    <w:p>
      <w:r>
        <w:t>Pour s'opposer à son transfert, l'intéressé a invoqué son état de santé psychique, marqué par des idées suicidaires persistantes. Il a également allégué avoir été exposé à une précarité extrême au Portugal et ne pas avoir pu y bénéficier, faute de moyens, d'un suivi psychologique. Dans ce contexte, il a soutenu présenter une vulnérabilité particulière, laquelle impliquait l'obtention de garanties de la part des autorités portugaises quant à une prise en charge médicale effective.</w:t>
      </w:r>
    </w:p>
    <w:p>
      <w:r>
        <w:rPr>
          <w:b/>
        </w:rPr>
        <w:t>E. 4.2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2017 VI/5 consid. 8.5.2).</w:t>
      </w:r>
    </w:p>
    <w:p>
      <w:r>
        <w:rPr>
          <w:b/>
        </w:rPr>
        <w:t>E. 4.3</w:t>
      </w:r>
    </w:p>
    <w:p>
      <w:r>
        <w:t>Tout d'abord, le recourant n'a pas démontré que ses conditions d'existence au Portugal ont revêtu, respectivement revêtiraient, un tel degré de pénibilité et de gravité qu'elles seraient constitutives d'un traitement contraire notamment à l'art. 3 CEDH (RS 0.101). Il a du reste vécu dans ce pays, a priori au bénéfice d'un permis de séjour, durant quatre ans et demi - selon ses propres dires -, y a été scolarisé et a pu y travailler, semblant finalement le quitter à la suite de la clôture de son dossier de formation. En tout état de cause, il est rappelé que le Portugal est lié par la directive Accueil, laquelle a été adoptée dans le but d'avoir des normes pour l'accueil des demandeurs qui suffisent à leur garantir un niveau de vie digne et des conditions de vie comparables dans tous les Etats membres (ch. 11 du préambule de ladite directive).</w:t>
      </w:r>
    </w:p>
    <w:p>
      <w:r>
        <w:rPr>
          <w:b/>
        </w:rPr>
        <w:t>E. 4.4.1</w:t>
      </w:r>
    </w:p>
    <w:p>
      <w:r>
        <w:t>Quant à la situation médicale, il ressort du dossier que le recourant souffre, sur le plan psychique, d'un état de stress post-traumatique et d'un état anxio-dépressif. Le traitement médicamenteux prescrit est composé de deux antidépresseurs et, en réserve, d'un neuroleptique (cf. rapport F2 du 17 décembre 2025, pièce SEM 24). Selon le dernier document médical à disposition, l'intéressé ne présente pas d'idées suicidaires et souhaite une consultation hebdomadaire avec un psychologue ou une infirmière (cf. rapport F2 du 7 janvier 2026, pièce SEM 28).</w:t>
      </w:r>
    </w:p>
    <w:p>
      <w:r>
        <w:rPr>
          <w:b/>
        </w:rPr>
        <w:t>E. 4.4.2</w:t>
      </w:r>
    </w:p>
    <w:p>
      <w:r>
        <w:t>Sans minimiser l'état de santé psychique du recourant, le Tribunal retient que rien ne permet d'inférer que celui-ci ne serait pas apte à voyager ou que son transfert vers le Portugal représenterait un danger concret pour sa santé. Ainsi et au vu du tableau clinique précité (cf. supra, consid. 4.4.1), c'est à tort que l'intéressé a argué présenter une vulnérabilité particulière. A propos du risque de décompensation et des idéations suicidaires évoquées à l'appui du recours, même en admettant ces allégations, il est rappelé que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F-461/2025 du 13 février 2025 consid. 7.3.2 et jurisp. cit.). Il appartiendra dès lors aux autorités d'exécution du transfert de vérifier, puis, au besoin, de mettre en place les mesures d'accompagnement qu'impose l'état de santé du recourant, de manière à prévenir, le cas échéant, tout acte d'auto-agression de sa part, et aux thérapeutes qui le suivent de le préparer à la perspective de ce départ. Dans ce contexte, le SEM est enjoint à communiquer aux autorités portugaises, avant l'exécution du transfert, les problèmes de santé de l'intéressé en application des art. 31 et 32 RD III, afin que celui-ci puisse, en cas de besoin, être pris en charge de manière adéquate dès son arrivée au Portugal. Au regard des circonstances concrètes particulières, l'autorité intimée veillera également à ce que les mesures d'accompagnement nécessaires soient, le cas échéant, mises en place en vue de l'exécution du transfert (cf. arrêt du Tribunal fédéral 2C_221/2020 du 19 juin 2020 consid. 2 ; arrêt du TAF F-5283/2023 du 4 octobre 2023).</w:t>
      </w:r>
    </w:p>
    <w:p>
      <w:r>
        <w:rPr>
          <w:b/>
        </w:rPr>
        <w:t>E. 4.4.3</w:t>
      </w:r>
    </w:p>
    <w:p>
      <w:r>
        <w:t>Cela étant précisé, il y a lieu d'admettre que, contrairement à ce qui a été soutenu dans le recours, tant le suivi que l'encadrement médical de l'intéressé pourront être pris en charge au Portugal. En effet, ce pays dispose de structures médicales de bonne qualité (cf. p.ex. arrêt du TAF F-8553/2025 du 17 novembre 2025 consid. 4.3 et jurisp. cit.)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Dans ces conditions et, de surcroît, en l'absence de vulnérabilité particulière en l'état (cf. supra, consid. 4.4.2), la situation personnelle de l'intéressé ne commande pas, nonobstant ses allégations, l'obtention de la part des autorités portugaises de garanties individuelles concernant l'accès aux soins.</w:t>
      </w:r>
    </w:p>
    <w:p>
      <w:r>
        <w:rPr>
          <w:b/>
        </w:rPr>
        <w:t>E. 4.4.4</w:t>
      </w:r>
    </w:p>
    <w:p>
      <w:r>
        <w:t>Sur le vu de ce qui précède, il n'appert pas que le recourant souffre de problèmes de santé d'une gravité telle que l'exécution de son transfert vers le Portugal serait illicite au sens restrictif de la jurisprudence constante (cf. arrêts de Grande Chambre de la Cour européenne des droits de l'homme Savran c. Danemark du 7 décembre 2021, requête no 57467/15, par. 122 à 139 ; Paposhvili c. Belgique du 13 décembre 2016, requête no 41738/10 ; ATAF 2017 VI/7 consid. 6.2).</w:t>
      </w:r>
    </w:p>
    <w:p>
      <w:r>
        <w:rPr>
          <w:b/>
        </w:rPr>
        <w:t>E. 4.5</w:t>
      </w:r>
    </w:p>
    <w:p>
      <w:r>
        <w:t>Il s'ensuit que le transfert de l'intéressé au Portugal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le recourant de voir sa procédure d'asile menée par la Suisse.</w:t>
      </w:r>
    </w:p>
    <w:p>
      <w:r>
        <w:rPr>
          <w:b/>
        </w:rPr>
        <w:t>E. 5</w:t>
      </w:r>
    </w:p>
    <w:p>
      <w:r>
        <w:t>Partant, c'est à juste titre que le SEM n'est pas entré en matière sur la demande d'asile de l'intéressé, en application de l'art. 31a al. 1 let. b LAsi, et a prononcé son transfert de la Suisse vers le Portugal, en application de l'art. 44 LAsi, aucune exception à la règle générale du renvoi n'étant réalisée (art. 32 OA 1). Le recours doit ainsi être rejeté.</w:t>
      </w:r>
    </w:p>
    <w:p>
      <w:r>
        <w:rPr>
          <w:b/>
        </w:rPr>
        <w:t>E. 6.1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6.2</w:t>
      </w:r>
    </w:p>
    <w:p>
      <w:r>
        <w:t>Ayant été immédiatement statué sur le fond, les requêtes d'octroi de l'effet suspensif et de dispense du versement d'une avance de frais sont sans objet. En outre, le litige prenant fin, les mesures superprovisionnelles prononcées le 20 janvier 2026 sont caduques.</w:t>
      </w:r>
    </w:p>
    <w:p>
      <w:r>
        <w:rPr>
          <w:b/>
        </w:rPr>
        <w:t>E. 7.1</w:t>
      </w:r>
    </w:p>
    <w:p>
      <w:r>
        <w:t>Par ailleurs, les conclusions du recours étant d'emblée vouées à l'échec, la demande d'assistance judiciaire partielle et totale est rejetée.</w:t>
      </w:r>
    </w:p>
    <w:p>
      <w:r>
        <w:rPr>
          <w:b/>
        </w:rPr>
        <w:t>E. 7.2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