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F-413/2017 vom 9. November 2018</w:t>
      </w:r>
    </w:p>
    <w:p>
      <w:r>
        <w:t>Bundesverwaltungsgericht, 2018-11-09, DE</w:t>
      </w:r>
    </w:p>
    <w:p>
      <w:r>
        <w:rPr>
          <w:b/>
        </w:rPr>
        <w:t xml:space="preserve">Quelle: </w:t>
      </w:r>
      <w:r>
        <w:t>https://mcp.opencaselaw.ch/entscheid/bvger_F-413_2017</w:t>
      </w:r>
    </w:p>
    <w:p>
      <w:r>
        <w:t>FR: TAF F-413/2017 du 9 novembre 2018</w:t>
      </w:r>
    </w:p>
    <w:p>
      <w:r>
        <w:t>IT: TAF F-413/2017 del 9 novembre 2018</w:t>
      </w:r>
    </w:p>
    <w:p>
      <w:pPr>
        <w:pStyle w:val="Heading2"/>
      </w:pPr>
      <w:r>
        <w:t>Regeste</w:t>
      </w:r>
    </w:p>
    <w:p>
      <w:r>
        <w:t>Anerkennung der Staatenlosigkeit</w:t>
      </w:r>
    </w:p>
    <w:p>
      <w:pPr>
        <w:pStyle w:val="Heading2"/>
      </w:pPr>
      <w:r>
        <w:t>Erwägungen</w:t>
      </w:r>
    </w:p>
    <w:p>
      <w:r>
        <w:rPr>
          <w:b/>
        </w:rPr>
        <w:t>E. 1.1</w:t>
      </w:r>
    </w:p>
    <w:p>
      <w:r>
        <w:t>Verfügungen der Vorinstanz, welche die Anerkennung der Staatenlosigkeit - und somit auch deren Widerruf - betreffen, sind mit Beschwerde beim Bundesverwaltungsgericht anfechtbar (Art. 31 ff. VGG i.V.m. Art. 5 VwVG). Das Rechtsmittelverfahren richtet sich nach dem Verwaltungsverfahrensgesetz (Art. 37 VGG).</w:t>
      </w:r>
    </w:p>
    <w:p>
      <w:r>
        <w:rPr>
          <w:b/>
        </w:rPr>
        <w:t>E. 1.2</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Unter Bundesrecht ist auch das direkt anwendbare Völkerrecht zu verstehen (Zibung/Hofstetter, in: Waldmann/Weissenberger [Hrsg.], Praxiskommentar VwVG, 2. Aufl. 2016, N 7 zu Art. 49 VwVG m.H.). Zu berücksichtigen ist daher im vorliegenden Verfahren auch das Übereinkommen vom 28. September 1954 über die Rechtsstellung der Staatenlosen (SR 0.142.40; nachfolgend Staatenlosenübereinkommen), auf dessen Grundlage der Beschwerdeführer mit Verfügung vom 26. November 2015 als staatenlos anerkannt wurde. Gemäss Art. 62 Abs. 4 VwVG ist das Bundesverwaltungsgericht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3.1</w:t>
      </w:r>
    </w:p>
    <w:p>
      <w:r>
        <w:t>Mit Verfügung vom 19. Dezember 2016 widerrief die Vorinstanz die am 26. November 2015 erfolgte Anerkennung des Beschwerdeführers als staatenlos. Anlass für den Widerruf gab seine Heiratsurkunde, welche er der zuständigen kantonalen Migrationsbehörde im Hinblick auf den Familiennachzug seiner Ehefrau unterbreitet hatte; ihr zufolge besitzt er die syrische Staatsangehörigkeit.</w:t>
      </w:r>
    </w:p>
    <w:p>
      <w:r>
        <w:rPr>
          <w:b/>
        </w:rPr>
        <w:t>E. 3.2</w:t>
      </w:r>
    </w:p>
    <w:p>
      <w:r>
        <w:t>Das gegen die Widerrufsverfügung gerichtete Rechtsmittel begründet der Beschwerdeführer damit, dass seine Heiratsurkunde nur Beweiskraft für den ihr zugedachten Zweck habe und folglich nur die Eheschliessung belegen könne, nicht aber, dass er syrischer Staatsangehöriger sei. Dass er als solcher bezeichnet werde, so seine Erklärung, sei offensichtlich darauf zurückzuführen, dass sein Vater zwischenzeitlich eingebürgert worden sei. Er selbst sei aufgrund dessen nur provisorisch als syrischer Staatsangehöriger erfasst worden, könne die syrische Staatsbürgerschaft aber nicht definitiv erhalten, solange er bei den Behörden in Syrien nicht persönlich vorstellig werde.</w:t>
      </w:r>
    </w:p>
    <w:p>
      <w:r>
        <w:rPr>
          <w:b/>
        </w:rPr>
        <w:t>E. 3.3</w:t>
      </w:r>
    </w:p>
    <w:p>
      <w:r>
        <w:t>Den vorstehenden Einwand hatte der Beschwerdeführer bereits im vor-instanzlichen Verfahren erhoben, woraufhin das SEM über die schweizerische Botschaft in Beirut entsprechende Abklärungen in die Wege leitete. Der dort beigezogene syrische Vertrauensanwalt wurde gebeten zu prüfen, welcher Beweiswert der Heiratsurkunde des Beschwerdeführers im Hinblick auf die angegebene syrische Staatsangehörigkeit zukommt. Die insoweit bestehende Beweiserheblichkeit der Heiratsurkunde bestätigte dieser in seiner Auskunft vom 13. Oktober 2016. Eine Person, welche nicht syrischer Nationalität sei, könne - so seine Zusammenfassung - von den syrischen Behörden kein Dokument, welches ihn als syrischen Staatsbürger ausweise, erhalten (vgl. dazu Vorakten D 14/3). In der angefochtenen Verfügung ist die Vorinstanz von der Richtigkeit dieses Beweisergebnisses ausgegangen.</w:t>
      </w:r>
    </w:p>
    <w:p>
      <w:r>
        <w:rPr>
          <w:b/>
        </w:rPr>
        <w:t>E. 3.4</w:t>
      </w:r>
    </w:p>
    <w:p>
      <w:r>
        <w:t>Der Beschwerdeführer beanstandet die Schlussfolgerung der Vorin-stanz dahingehend, dass die sonstigen Abklärungen des Vertrauensanwalts sehr wohl für seine Staatenlosigkeit sprächen. Dieser habe immerhin herausgefunden, dass er Ajnabi aus Al Hasaka sei und dass er nicht in der syrischen Staatsangehörigen vorbehaltenen Datenbank des Innenministeriums registriert sei.</w:t>
      </w:r>
    </w:p>
    <w:p>
      <w:r>
        <w:rPr>
          <w:b/>
        </w:rPr>
        <w:t>E. 3.4.1</w:t>
      </w:r>
    </w:p>
    <w:p>
      <w:r>
        <w:t>Zugegebenermassen erscheinen die vom syrischen Vertrauensanwalt erteilten Auskünfte auf den ersten Blick widersprüchlich. Vor dem Hintergrund der dazu abgegebenen Erklärungen der Botschaft sind sie jedoch nachvollziehbar. Beide gehen davon aus, dass die Einbürgerung des Beschwerdeführers erst vor Kurzem (only recently) bzw. im Jahr 2014 erfolgt sein muss, weil die dafür massgeblichen Register aufgrund des Bürgerkriegs anschliessend nicht mehr hätten nachgeführt und die Einbürgerungsbehörde in Al Hasaka dazu auch nicht mehr hätte kontaktiert werden können. Trotz der fehlenden Zugriffsmöglichkeiten auf die Einbürgerungsdaten führten die botschaftlichen Abklärungen jedoch zum Ergebnis, dass der Beschwerdeführer nur in seiner Eigenschaft als syrischer Staatsangehöriger eine Heiratsurkunde, welche ihn als solchen ausweist - erhalten konnte (vgl. dazu Vorakten D 14/1-3). Vor dem geschilderten Hintergrund ist dies einleuchtend.</w:t>
      </w:r>
    </w:p>
    <w:p>
      <w:r>
        <w:rPr>
          <w:b/>
        </w:rPr>
        <w:t>E. 3.4.2</w:t>
      </w:r>
    </w:p>
    <w:p>
      <w:r>
        <w:t>Da der Beschwerdeführer das vorinstanzliche Beweisergebnis nicht akzeptiert, sondern im Hinblick auf die behauptete Staatenlosigkeit weitere Abklärungen der Vorinstanz verlangt, stellt sich die Frage, wer im vorliegenden Verfahren die Beweislast der Staatenlosigkeit trägt.</w:t>
      </w:r>
    </w:p>
    <w:p>
      <w:r>
        <w:rPr>
          <w:b/>
        </w:rPr>
        <w:t>E. 4.1</w:t>
      </w:r>
    </w:p>
    <w:p>
      <w:r>
        <w:t>Das schweizerische Recht enthält keine spezialgesetzliche Regelung für das Verfahren zur Anerkennung der Staatenlosigkeit, weshalb dieses nach den allgemeinen verwaltungsrechtlichen Grundsätzen zu führen ist. Es gilt demzufolge die Untersuchungsmaxime, wonach die Behörde den rechtserheblichen Sachverhalt von Amtes wegen festzustellen und sich nötigenfalls der gesetzlich vorgesehenen Beweismittel zu bedienen hat (Art. 12 VwVG). Diese Maxime wird relativiert durch die Mitwirkungspflicht der Parteien. Zum Tragen kommt die Mitwirkungspflicht namentlich in Verfahren, welche die Parteien selbst einleiten bzw. in welchen sie selbständige Begehren stellen (Art. 13 Abs. 1 Bst. a und Bst. b VwVG). Sie erstreckt sich insbesondere auf Tatsachen, die eine Partei besser kennt als die Behörden und die diese ohne deren Mitwirkung gar nicht oder nicht mit vernünftigem Aufwand erheben können (vgl. BGE 143 II 425 E. 5.1 m.H.).</w:t>
      </w:r>
    </w:p>
    <w:p>
      <w:r>
        <w:rPr>
          <w:b/>
        </w:rPr>
        <w:t>E. 4.2</w:t>
      </w:r>
    </w:p>
    <w:p>
      <w:r>
        <w:t>Das Gleiche gilt in analoger Anwendung, wenn es - wie im vorliegenden Fall - um die Aberkennung der Staatenlosigkeit bzw. um den Widerruf der vormaligen Verfügung geht. Voraussetzung dafür ist, dass der Widerruf zulässig ist, d.h. eine fehlerhafte Verfügung betrifft. Geht es zudem um den Widerruf einer bereits rechtskräftig gewordenen Verfügung, so muss das insoweit bestehende öffentliche Interesse das schützenswerte Vertrauen, welches der Betroffene am Fortbestand der ursprünglichen Verfügung hat, überwiegen (vgl. Karin Scherrer Reber in: Waldmann/Weissenberger (Hrsg.), a.a.O., Art. 66 N 19).</w:t>
      </w:r>
    </w:p>
    <w:p>
      <w:r>
        <w:rPr>
          <w:b/>
        </w:rPr>
        <w:t>E. 5.1</w:t>
      </w:r>
    </w:p>
    <w:p>
      <w:r>
        <w:t>Die Anerkennung der Staatenlosigkeit, welche mit Verfügung vom 26. November 2015 ausgesprochen wurde, erfolgte, weil der Beschwerdeführer in seinem Gesuch vom 29. Juli 2014 behauptet hatte, Ajnabi zu sein, und das SEM aufgrund der Feststellungen im Asylverfahren von der Richtigkeit dieser Behauptung ausging (vgl. Vorakten D 5/1).</w:t>
      </w:r>
    </w:p>
    <w:p>
      <w:r>
        <w:rPr>
          <w:b/>
        </w:rPr>
        <w:t>E. 5.2</w:t>
      </w:r>
    </w:p>
    <w:p>
      <w:r>
        <w:t>Die im Anerkennungsverfahren nicht strittige Frage der Beweislast wird im jetzigen Widerrufsverfahren akut. Ausgehend davon, dass der Beschwerdeführer in seiner Heiratsurkunde als syrischer Staatsangehöriger bezeichnet wird, hat die Vorinstanz - auf den Einwand des Beschwerdeführers hin - dazu botschaftliche Abklärungen vornehmen lassen, welche ungeachtet der nur begrenzt möglichen Recherche im Ergebnis eindeutig sind (vgl. E. 3.4.1). Ihrer gemäss Untersuchungsgrundsatz bestehenden Pflicht zur Feststellung des rechtserheblichen Sachverhalts ist sie damit nachgekommen. Im Verlauf des Rechtsmittelverfahrens hat sie zudem darauf hingewiesen, dass auch die auf der Heiratsurkunde aufgeführte - und nur Syrern vorbehaltende - Nationalitätennummer für den Erwerb des syrischen Bürgerrechts spricht.</w:t>
      </w:r>
    </w:p>
    <w:p>
      <w:r>
        <w:rPr>
          <w:b/>
        </w:rPr>
        <w:t>E. 5.3</w:t>
      </w:r>
    </w:p>
    <w:p>
      <w:r>
        <w:t>Zu Unrecht zieht der Beschwerdeführer aus den Abklärungen der Vor-instanz die gegenteilige Schlussfolgerung. Anders als behauptet, kann er sich die fehlende Registrierung in der Datenbank des Innenministeriums nicht zugutehalten, resultiert diese doch, wie soeben dargelegt, aus der nur eingeschränkt möglichen Zusammenarbeit der syrischen Behörden. Da der Beschwerdeführer die von der Vorinstanz festgestellte syrische Staatsbürgerschaft bestreitet, muss die Vorinstanz nicht eruieren, wann und wie die Einbürgerung erfolgt ist; vielmehr obliegt es ihm selbst, Beweis für das Gegenteil zu erbringen bzw. darzulegen, warum ihm die mit der Heiratsurkunde attestierte syrische Staatsangehörigkeit dennoch nicht zugesprochen wurde. Auf seinen Beweisantrag vom 8. März 2018, mit dem er zusätzliche Abklärungen der Vorinstanz bzw. des Bundesverwaltungsgerichts verlangt (vgl. Sachverhalt O), braucht daher nicht mehr eingegangen zu werden.</w:t>
      </w:r>
    </w:p>
    <w:p>
      <w:r>
        <w:rPr>
          <w:b/>
        </w:rPr>
        <w:t>E. 5.3.1</w:t>
      </w:r>
    </w:p>
    <w:p>
      <w:r>
        <w:t>Sein Erklärungsversuch, die zwischenzeitliche Einbürgerung seines Vaters habe offenbar zu einer provisorischen Änderung im Register geführt (vgl. Vorakten D 10/1) genügt diesbezüglich nicht. Die Schaffung eines solchen rechtlichen Provisoriums - d.h. eine durch die persönliche Antragstellung in Syrien aufschiebend bedingte Einbürgerung - entspricht keiner bisher bekannten Praxis und wird auch von der Vorinstanz als undenkbar bezeichnet. Diese hat zurecht damit argumentiert, dass die syrische Lebensrealität - mit ihrer strikten Unterteilung der Volksgruppen in Staatsangehörige, Ajnabi und Maktumin - es gar nicht zulasse, Angehörigen der benachteiligen Ajanib schon im Voraus eine günstigere Rechtsposition einzuräumen.</w:t>
      </w:r>
    </w:p>
    <w:p>
      <w:r>
        <w:rPr>
          <w:b/>
        </w:rPr>
        <w:t>E. 5.3.2</w:t>
      </w:r>
    </w:p>
    <w:p>
      <w:r>
        <w:t>Das Vorbringen, er habe seit seiner Ankunft in der Schweiz (2008) nicht nach Syrien zurückkehren und sich schon aus diesem Grunde nicht einbürgern lassen können, macht die angeblich fortbestehende Staatenlosigkeit des Beschwerdeführers ebenfalls nicht plausibel. Es trifft zwar zu, dass Angehörige der Ajanib erst mit Präsidialdekret vom 7. April 2011 - und zwar durch einen Antrag für die gesamte Familie - die Möglichkeit zum Erwerb der syrischen Staatsangehörigkeit erhielten und diese prinzipiell nur für die sich in Syrien aufhaltenden Familienmitglieder nutzen konnten (vgl. Alexandra Geiser, Syrien: Staatsbürgerschaft für Ajanib, Auskunft der SFH-Länderanalyse vom 3. Juli 2013); dennoch kann der Beschwerdeführer damit nicht belegen, dass seine eigene Einbürgerung nur auf die soeben beschriebene Weise hätte erfolgen können. Zurecht hat die Vor-instanz in ihrer Vernehmlassung darauf hingewiesen, dass die erst in der Schweiz aktenkundig gewordene syrische Staatsangehörigkeit verschiedene Ursachen haben kann. Die Möglichkeit, dass die betroffene Person aufgrund der Einbürgerung seiner Gesamtfamilie ebenfalls - ob zu Recht oder Unrecht - miteingebürgert wurde, ist nur eine davon (vgl. dazu auch Zahra Albarazi [Statelessness Programme, Tilburg Law School], The Stateless Syrians, May 2013, http://www.refworld.org/pdfid/52a983124.pdf (S. 19 f.).</w:t>
      </w:r>
    </w:p>
    <w:p>
      <w:r>
        <w:rPr>
          <w:b/>
        </w:rPr>
        <w:t>E. 5.4</w:t>
      </w:r>
    </w:p>
    <w:p>
      <w:r>
        <w:t>Warum er trotz gegenteiliger Angaben der Heiratsurkunde die syrische Staatsangehörigkeit nicht besitzt, hat der Beschwerdeführer somit nicht erklären können. Augenfällig ist, dass er diesbezüglich, wenn auch zu Unrecht, zusätzliche Abklärungen der Vorinstanz verlangt, jedoch keine Angaben dazu gemacht hat, wann die zwischenzeitliche Einbürgerung seines Vaters - welche Grundlage des hier umstrittenen eigenen Eintrags ist - stattgefunden hat.</w:t>
      </w:r>
    </w:p>
    <w:p>
      <w:r>
        <w:rPr>
          <w:b/>
        </w:rPr>
        <w:t>E. 6.1</w:t>
      </w:r>
    </w:p>
    <w:p>
      <w:r>
        <w:t>Nach alledem durfte die Vorinstanz von der syrischen Staatsangehörigkeit des Beschwerdeführers bzw. von der Unrichtigkeit ihrer vormaligen Verfügung vom 26. November 2015 ausgehen. Folglich stellt sich die Frage nach der Verhältnismässigkeit ihres Widerrufs, wobei die sich entgegenstehenden Interessen abzuwägen ist. Auf der einen Seite ist dies das Interesse an der richtigen Anwendung des objektiven Rechts, auf der anderen Seite die Rechtssicherheit bzw. der Vertrauensschutz (vgl. BGE 135 V 201 E. 6.2).</w:t>
      </w:r>
    </w:p>
    <w:p>
      <w:r>
        <w:rPr>
          <w:b/>
        </w:rPr>
        <w:t>E. 6.2</w:t>
      </w:r>
    </w:p>
    <w:p>
      <w:r>
        <w:t>Im vorliegenden Fall besteht schon aus Gründen der Gleichbehandlung ein erhebliches öffentliches Interesse am Widerruf, weil eine mit der Anerkennung der Staatenlosigkeit einhergehende Privilegierung prinzipiell nur den Personen zugutekommen soll, die darauf angewiesen sind und von keinem anderen Staat Schutz erwarten können. Eine Anerkennung erfolgt nur unter engen Voraussetzungen (vgl. BVGE 2014/5 E. 4), was - auch aus generalpräventiven Gründen - konsequenterweise dazu führen muss, dass ungerechtfertigte oder missbräuchlich erworbene Anerkennungen rückgängig gemacht werden können.</w:t>
      </w:r>
    </w:p>
    <w:p>
      <w:r>
        <w:rPr>
          <w:b/>
        </w:rPr>
        <w:t>E. 6.3</w:t>
      </w:r>
    </w:p>
    <w:p>
      <w:r>
        <w:t>Das schützenswerte Interesse des Beschwerdeführers ist demgegenüber gering, kommt doch der Anerkennung der Staatenlosigkeit nicht mehr als deklaratorischer Charakter zu. Diese schafft, anders als eine Verfügung mit konstitutiver Wirkung, keine neue Sachlage, welche die betroffene Person zu bestimmten Planungen oder vermögenwerten Dispositionen veranlassen und damit für sie eine Vertrauensgrundlage bilden könnte. Demzufolge hat auch der Widerruf der Anerkennung keine unmittelbaren Auswirkungen auf ihre Lebenssituation. Ob sich mit dem Widerruf der jetzige Aufenthaltsstatus des Beschwerdeführers ändern könnte, ist eine von ihm geäusserte Befürchtung, die im vorliegenden Verfahren nicht zu prüfen ist. Die Frage, ob er sich mit Täuschungsabsichten um die Anerkennung der Staatenlosigkeit bemüht hat, kann - zumal das öffentliche Interesse am Widerruf deutlich überwiegt - ebenfalls dahingestellt bleiben.</w:t>
      </w:r>
    </w:p>
    <w:p>
      <w:r>
        <w:rPr>
          <w:b/>
        </w:rPr>
        <w:t>E. 7</w:t>
      </w:r>
    </w:p>
    <w:p>
      <w:r>
        <w:t>Zusammenfassend ist festzuhalten, dass der Beschwerdeführer nicht als staatenlos im Sinne des Staatenlosenübereinkommens anzusehen ist und der Widerruf seiner Anerkennung daher zu Recht erfolgte. Die angefochtene Verfügung ist daher vom Inhalt und Ergebnis her nicht zu beanstanden (vgl. Art. 49 VwVG). Die Beschwerde ist folglich abzuweisen.</w:t>
      </w:r>
    </w:p>
    <w:p>
      <w:r>
        <w:rPr>
          <w:b/>
        </w:rPr>
        <w:t>E. 8</w:t>
      </w:r>
    </w:p>
    <w:p>
      <w:r>
        <w:t>Die Verfahrenskosten sind grundsätzlich der unterliegenden Partei aufzuerlegen (Art. 63 Abs. 1 VwVG), nicht jedoch im vorliegenden Fall. Der Beschwerdeführer hat in seiner Rechtsmitteleingabe ein Gesuch um unentgeltliche Prozessführung im Sinne einer Kostenbefreiung gestellt, für das ihm mit Zwischenverfügung vom 16. März 2017 ein Entscheid zu einem späteren Zeitpunkt in Aussicht gestellt wurde. Dieses Gesuch ist gutzuheissen, da die Beschwerde nicht von vornherein aussichtslos erschien und die Bedürftigkeit belegt wurde (vgl.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