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F-4125/2016 vom 26. Juli 2017</w:t>
      </w:r>
    </w:p>
    <w:p>
      <w:r>
        <w:t>Bundesverwaltungsgericht, 2017-07-26, FR</w:t>
      </w:r>
    </w:p>
    <w:p>
      <w:r>
        <w:rPr>
          <w:b/>
        </w:rPr>
        <w:t xml:space="preserve">Quelle: </w:t>
      </w:r>
      <w:r>
        <w:t>https://mcp.opencaselaw.ch/entscheid/bvger_F-4125_2016</w:t>
      </w:r>
    </w:p>
    <w:p>
      <w:r>
        <w:t>FR: TAF F-4125/2016 du 26 juillet 2017</w:t>
      </w:r>
    </w:p>
    <w:p>
      <w:r>
        <w:t>IT: TAF F-4125/2016 del 26 luglio 2017</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de Suisse rendues par le SEM - lequel constitue une unité de l'administration fédérale au sens de l'art. 33 let. d LTAF - sont susceptibles de recours au Tribunal, lequel statue définitivement (cf. art. 1 al. 2 LTAF, en relation avec l'art. 83 let. c ch. 2, 4 et 5 LTF).</w:t>
      </w:r>
    </w:p>
    <w:p>
      <w:r>
        <w:rPr>
          <w:b/>
        </w:rPr>
        <w:t>E. 1.2</w:t>
      </w:r>
    </w:p>
    <w:p>
      <w:r>
        <w:t>A moins que la LTAF n'en dispose autrement, la procédure devant le Tribunal administratif fédéral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40 al. 1 2e phrase LEtr. (cf. ATF 141 II 169 consid. 4 et arrêt du TF 2C_369/2015 du 22 novembre 2015 consid. 3.2 concernant l'art. 30 LEtr).</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(cf. ATAF 2009/40 consid. 6.2 ; voir également arrêt du TF 2C_897/2010 du 23 mars 2011 consid. 1.2.1).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w:t>
      </w:r>
    </w:p>
    <w:p>
      <w:r>
        <w:rPr>
          <w:b/>
        </w:rPr>
        <w:t>E. 5.2</w:t>
      </w:r>
    </w:p>
    <w:p>
      <w:r>
        <w:t>En l'espèce, il ressort du dossier que le recourant, né en 1966, est entré illégalement en Suisse en 1989 et qu'il y a travaillé sans autorisation jusqu'en décembre 1992, date à laquelle il a été victime d'un accident sur sa place de travail. Au vu du traitement médical mis en place de ce fait, il a sollicité, le 20 septembre 1995, une autorisation de séjour temporaire pour raisons médicales. Celle-ci lui a été délivrée le 4 juillet 1996 et lui a été régulièrement renouvelée jusqu'au 31 décembre 2001. Par la suite et jusqu'à ce jour, comme relevé par le SEM dans sa décision, l'intéressé a pu poursuivre son séjour en Suisse à la faveur de la procédure initiée par sa requête. Aussi, depuis le 1er janvier 2002, il ne demeure sur le territoire helvétique qu'en vertu d'une simple tolérance cantonale. Il s'agit donc d'un statut à caractère provisoire et aléatoire (cf. ATAF 2007/45 consid. 6.3). Ceci observé, le simple fait pour un étranger de séjourner en Suisse pendant de longues années, y compris à titre légal, ne permet pas d'admettre un cas personnel d'extrême gravité (cf. ATAF 2007/16 consid. 7). Cela vaut tout particulièrement dans la présente affaire. En conséquence, si le séjour de A._______ en Suisse est certes à prendre en considération, il ne saurait justifier, à lui seul, une dérogation aux conditions d'admission.</w:t>
      </w:r>
    </w:p>
    <w:p>
      <w:r>
        <w:rPr>
          <w:b/>
        </w:rPr>
        <w:t>E. 5.3</w:t>
      </w:r>
    </w:p>
    <w:p>
      <w:r>
        <w:t>Cela étant, le Tribunal de céans observe qu'il n'apparaît pas non plus que le recourant pourrait se prévaloir d'une intégration sociale particulière et aucun élément au dossier ne permet de le retenir, et ce, en dépit de la longueur de sa présence en Suisse. Il n'a ainsi fait valoir aucun lien d'amitié noué avec des personnes autres que le compatriote chez lequel il a logé dans les années nonante (cf. attestation du 14 décembre 1995, signée par le dénommé N. H.) ni n'a mis en avant une appartenance à une association culturelle, sportive ou autre, susceptible d'illustrer son implication dans la société helvétique. Il ressort au contraire de son dossier qu'il a passé chaque année plusieurs mois aux côtés des siens, au Kosovo, ce qui démontre au contraire la perdurée d'un fort attachement à son pays d'origine et relative ainsi la durée réelle de son séjour sur sol suisse. Ceci observé, il convient de rappeler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ATAF 2007/44 consid. 4.2 ; arrêt du TAF C-6116/2012 du 18 février 2014 consid. 7.1). Si, sur le plan professionnel, le recourant a assuré son indépendance financière à tout le moins jusqu'en 2001 (cf. attestation délivrée par l'Hospice général, lettre B.g ci-dessus), il a ensuite émargé à l'aide sociale pendant 10 ans. Celle-ci a pris partiellement fin avec le versement d'une rente AI puis définitivement avec le versement de prestations complémentaires. Cela étant, il convient de relever en faveur de l'intéressé que depuis 2009 il exerce une petite activité professionnelle, en adéquation avec son infirmité. Il n'en reste pas moins que la situation de l'intéressé est restée précaire. Compte tenu de ce qui précède, le Tribunal de céans ne saurait considérer l'intégration sociale et professionnelle de l'intéressé en tant qu'éléments parlant fortement en sa faveur, eu égard à la jurisprudence restrictive applicable en la matière.</w:t>
      </w:r>
    </w:p>
    <w:p>
      <w:r>
        <w:rPr>
          <w:b/>
        </w:rPr>
        <w:t>E. 5.4</w:t>
      </w:r>
    </w:p>
    <w:p>
      <w:r>
        <w:t>S'agissant de l'état de santé du recourant, il y a lieu de relever ce qui suit.</w:t>
      </w:r>
    </w:p>
    <w:p>
      <w:r>
        <w:rPr>
          <w:b/>
        </w:rPr>
        <w:t>E. 5.4.1</w:t>
      </w:r>
    </w:p>
    <w:p>
      <w:r>
        <w:t>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Les motifs médicaux constituent avant tout un obstacle à l'exécution du renvoi au sens de l'art. 83 al. 4 LEtr et une personne qui ne peut se prévaloir que d'arguments d'ordre médical ne se distingue pas de ses compatriotes restés dans son pays d'origine et souffrant de la même maladie (cf. arrêt du TAF C-912/2015 du 23 novembre 2015 et réf. citées).</w:t>
      </w:r>
    </w:p>
    <w:p>
      <w:r>
        <w:rPr>
          <w:b/>
        </w:rPr>
        <w:t>E. 5.4.2</w:t>
      </w:r>
    </w:p>
    <w:p>
      <w:r>
        <w:t>En l'occurrence, il ressort du rapport médical du 25 novembre 2015 (cf. lettre C.a ci-dessus) que l'intéressé présente un trouble somatoforme douloureux, un état dépressif, une synostose partielle de l'articulation sous-astragalienne droite, une double arthrodèse ainsi que, depuis 2014, une hypertension artérielle. Il n'est pas discuté que l'intéressé peut disposer au Kosovo de la médication prescrite par son médecin traitant en Suisse, ni qu'il pourra être suivi sur place par un professionnel de la santé. Le recourant fait cependant valoir que le coût des médicaments prescrits sera supérieur à celui, retenu par le SEM dans sa décision et que, de surcroît, il devrait également dépenser de l'argent pour ses déplacements, son village ne disposant pas de l'infrastructure nécessaire. En l'état, le Tribunal observe que le recourant sera au bénéfice d'une rente mensuelle AI et SUVA d'un montant total de 1'114 francs, ce qui correspond à près de 3 fois le salaire moyen mensuel au Kosovo. En conséquence, même si le recourant devait effectivement débourser davantage que ce qui a été retenu par le SEM dans la décision du 3 juin 2016, le Tribunal considère que, au vu du montant du revenu dont il disposera à son retour - et en comparaison avec d'autres compatriotes restés sur place et nécessitant un traitement médical - un tel sacrifice peut être exigé de sa part. Par ailleurs, le Tribunal rappelle que le seul fait de pouvoir obtenir en Suisse des prestations médicales supérieures à celles offertes dans le pays d'origine ne suffit pas à justifier une dérogation aux conditions d'admission (cf. consid. 5.4.1 ci-dessus). L'état de santé de l'intéressé ne saurait donc également pas suffire à reconnaître l'existence d'un cas de rigueur, justifiant la poursuite du séjour en Suisse.</w:t>
      </w:r>
    </w:p>
    <w:p>
      <w:r>
        <w:rPr>
          <w:b/>
        </w:rPr>
        <w:t>E. 5.5</w:t>
      </w:r>
    </w:p>
    <w:p>
      <w:r>
        <w:t>Par ailleurs, et compte tenu notamment du fait que le recourant sera au bénéfice d'un revenu régulier, largement supérieur au salaire moyen versé au Kosovo, on ne saurait considérer qu'il devra faire face à des difficultés de réintégration insurmontables au Kosovo ou que sa situation serait sans commune mesure avec celle que connaissent ses compatriotes restés sur place, ce d'autant moins qu'il y a de la famille et qu'il pourra certainement compter sur l'aide financière de son frère depuis la Suisse, si cela devait s'avérer nécessaire. Il convient de rappeler que la délivrance d'un permis humanitaire n'a pas pour but de soustraire un ressortissant étranger aux conditions de vie de son pays d'origine, mais implique qu'il se trouve personnellement dans une situation si rigoureuse qu'on ne saurait exiger de lui, compte tenu en particulier de l'intensité des liens qu'il a noués avec la Suisse, qu'il tente de se réadapter à son existence passée. Or, l'intéressé est entré en Suisse à l'âge de 23 ans et a passé son adolescence et le début de sa vie d'adulte dans sa patrie, années durant lesquelles se forge la personnalité en fonction notamment du milieu socioculturel (ATAF 2007/45 précité consid. 7.6, et la jurisprudence citée). Après un séjour en Suisse, d'abord de manière totalement illégale puis à des fins médicales et enfin en raison d'une simple tolérance cantonale, il peut être exigé du recourant qu'il se réintègre dans sa patrie, les obstacles médicaux pouvant être surmontés au Kosovo. Cette réintégration peut d'autant plus être exigée de l'intéressé que tout au long de son séjour en Suisse il est régulièrement retourné dans son pays, pour y retrouver son épouse et leurs enfants, nés entre 1999 et 2006. Au demeurant, le fait que les conditions d'existence soient plus difficiles dans le pays de provenance, compte tenu d'un niveau de vie différent, n'est pas déterminant, tant que les possibilités de réintégration paraissent acceptables, ce qui est le cas en l'espèce (cf. arrêt du TAF C-5947/2013 du 11 juin 2014 consid. 5.2.6). Quant au fait que la maison familiale devrait être vendue en cas de décès de sa propriétaire, soit la mère de l'intéressé, il s'agit là d'une simple hypothèse, insuffisante à constituer un empêchement dirimant au retour de l'intéressé au Kosovo.</w:t>
      </w:r>
    </w:p>
    <w:p>
      <w:r>
        <w:rPr>
          <w:b/>
        </w:rPr>
        <w:t>E. 5.6</w:t>
      </w:r>
    </w:p>
    <w:p>
      <w:r>
        <w:t>Enfin, s'agissant du comportement de l'intéressé, il ne ressort pas du dossier qu'il aurait eu maille à partir avec les forces de l'ordre ou les autorités pénales, ce qu'il y a lieu de retenir en sa faveur.</w:t>
      </w:r>
    </w:p>
    <w:p>
      <w:r>
        <w:rPr>
          <w:b/>
        </w:rPr>
        <w:t>E. 6</w:t>
      </w:r>
    </w:p>
    <w:p>
      <w:r>
        <w:t>Compte tenu de tout ce qui précède, après une appréciation de l'ensemble des circonstances propres au cas particulier, le Tribunal, à l'instar de l'autorité de première instance, arrive à la conclusion que le recourant, à défaut de liens spécialement intenses avec la Suisse, ne satisfait pas aux conditions restrictives posées par la pratique et la jurisprudence pour la reconnaissance d'une situation d'extrême gravité au sens de l'art. 30 al. 1 let. b LEtr. C'est donc à bon droit que l'autorité inférieure a refusé de donner son aval à la délivrance de l'autorisation de séjour requise en faveur de l'intéressé en dérogation aux conditions d'admission.</w:t>
      </w:r>
    </w:p>
    <w:p>
      <w:r>
        <w:rPr>
          <w:b/>
        </w:rPr>
        <w:t>E. 7</w:t>
      </w:r>
    </w:p>
    <w:p>
      <w:r>
        <w:t>L'intéressé a encore considéré qu'il pourrait poursuivre son séjour en Suisse à la faveur de l'art. 8 CEDH, qui consacre un droit à la protection de la vie privée et familiale. Toutefois, à l'instar du SEM, le Tribunal doit constater que l'intéressé - hormis une longue présence en Suisse cependant largement relativisée par les nombreux séjours effectués dans son pays d'origine - ne peut se prévaloir ni d'une vie de famille ni d'une vie privée en Suisse, qui justifieraient la poursuite de son séjour dans ce dernier pays en application de l'art. 8 CEDH. En conséquence, et en l'absence de toute pertinence des arguments invoqués par l'intéressé dans ses écrits en relation avec cette question, il ne se justifie pas de procéder à un examen plus approfondi.</w:t>
      </w:r>
    </w:p>
    <w:p>
      <w:r>
        <w:rPr>
          <w:b/>
        </w:rPr>
        <w:t>E. 8</w:t>
      </w:r>
    </w:p>
    <w:p>
      <w:r>
        <w:t>Dans la mesure où A._______ n'a pas obtenu d'autorisation de séjour, le SEM a agi de manière conforme au droit en prononçant le renvoi de celui-ci de Suisse, conformément à l'art. 64 al. 1 let. c LEtr. Il convient toutefois encore d'examiner si l'exécution de ce renvoi est possible, licite et raisonnablement exigible au sens de l'art. 83 al. 2 à 4 LEtr.</w:t>
      </w:r>
    </w:p>
    <w:p>
      <w:r>
        <w:rPr>
          <w:b/>
        </w:rPr>
        <w:t>E. 8.1</w:t>
      </w:r>
    </w:p>
    <w:p>
      <w:r>
        <w:t>L'exécution du renvoi n'est pas possible lorsque l'étranger ne peut pas quitter la Suisse pour son Etat d'origine, son Etat de provenance ou un Etat tiers, ni être renvoyé dans un de ces Etats (art. 83 al. 2 LEtr). In casu, le recourant est en possession d'un passeport valable. Rien ne permet dès lors de penser que son renvoi se heurterait à des obstacles d'ordre technique et s'avérerait ainsi matériellement impossible au sens de l'art. 83 al. 2 LEtr.</w:t>
      </w:r>
    </w:p>
    <w:p>
      <w:r>
        <w:rPr>
          <w:b/>
        </w:rPr>
        <w:t>E. 8.2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Concernant la nécessité médicale,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(cf. arrêt du TAF C-912/2015 du 23 novembre 2015 consid. 4.4.3 et réf. citées). En l'occurrence, il apparaît que le Kosovo ne connaît pas, en l'état, une situation de guerre, de guerre civile ou de violence généralisée qui permettrait de présumer l'existence d'une mise en danger concrète au sens de l'art. 83 al. 4 LEtr. Le recourant argue toutefois qu'en raison de son état de santé il ne peut être renvoyé de Suisse. Comme relevé ci-dessus (cf. consid. 5.4), les raisons médicales invoquées ne suffisent pas, en soi, pour fonder un cas d'extrême gravité. Il a été retenu ci-avant que le recourant pouvait bénéficier d'un suivi médical adéquat dans sa patrie. Ceci vaut d'ailleurs même si les symptômes devaient s'exacerber lors de son retour. En outre, le Tribunal de céans ne saurait retenir, au vu des soins médicaux à disposition dans ce pays, que l'état de santé de l'intéressé se dégraderait très rapidement au point de conduire d'une manière certaine à la mise en danger concrète de sa vie ou à une atteinte sérieuse, durable et grave de son intégrité physique. Enfin, concernant la question des coûts des traitements médicaux, force est de constater que le recourant est au bénéfice d'une rente dont le montant total correspond à près de trois fois le salaire moyen d'un compatriote. Il dispose donc ainsi manifestement de ressources suffisantes à l'acquisition de dits traitements.</w:t>
      </w:r>
    </w:p>
    <w:p>
      <w:r>
        <w:rPr>
          <w:b/>
        </w:rPr>
        <w:t>E. 8.4</w:t>
      </w:r>
    </w:p>
    <w:p>
      <w:r>
        <w:t>Au vu des considérations qui précèdent, le SEM était fondé à tenir l'exécution de la mesure de renvoi pour possible, licite et raisonnablement exigible.</w:t>
      </w:r>
    </w:p>
    <w:p>
      <w:r>
        <w:rPr>
          <w:b/>
        </w:rPr>
        <w:t>E. 9</w:t>
      </w:r>
    </w:p>
    <w:p>
      <w:r>
        <w:t>Il ressort de ce qui précède que, par sa décision du 3 juin 2016, l'autorité intimée n'a ni violé le droit fédéral, ni constaté des faits pertinents de manière inexacte ou incomplète ; en outre, la décision attaquée n'est pas inopportune (cf. art. 49 PA). Le recours est par conséquent rejeté.</w:t>
      </w:r>
    </w:p>
    <w:p>
      <w:r>
        <w:rPr>
          <w:b/>
        </w:rPr>
        <w:t>E. 10</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Il n'est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