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F-411/2026 vom 30. Januar 2026</w:t>
      </w:r>
    </w:p>
    <w:p>
      <w:r>
        <w:t>Bundesverwaltungsgericht, 2026-01-30, DE</w:t>
      </w:r>
    </w:p>
    <w:p>
      <w:r>
        <w:rPr>
          <w:b/>
        </w:rPr>
        <w:t xml:space="preserve">Quelle: </w:t>
      </w:r>
      <w:r>
        <w:t>https://mcp.opencaselaw.ch/entscheid/bvger_F-411_2026</w:t>
      </w:r>
    </w:p>
    <w:p>
      <w:r>
        <w:t>FR: TAF F-411/2026 du 30 janvier 2026</w:t>
      </w:r>
    </w:p>
    <w:p>
      <w:r>
        <w:t>IT: TAF F-411/2026 del 30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F-508/2026 geführt und es werden zwei getrennte Urteile gefällt. Die Beschwerdebegehren betreffend Ziffer 6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und Form [Art. 52 Abs. 1 VwVG]) sind erfüllt. Auf die Beschwerde ist einzutreten.</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 Der Mitgliedstaat, bei dem der erste Antrag auf internationalen Schutz gestellt wurde, ist gehalten, einen Drittstaatsangehörigen oder Staatenlosen, dessen Antrag abgelehnt wurde und der in einem anderen Mitgliedstaat einen Antrag gestellt hat, gemäss den Modalitäten der Dublin-III-VO wieder aufzunehmen (Art. 18 Abs. 1 Bst. d Dublin-III-VO).</w:t>
      </w:r>
    </w:p>
    <w:p>
      <w:r>
        <w:rPr>
          <w:b/>
        </w:rPr>
        <w:t>E. 3.3</w:t>
      </w:r>
    </w:p>
    <w:p>
      <w:r>
        <w:t>Im Falle einer minderjährigen Person ohne familiäre Anknüpfungspunkte zu einem anderen Mitgliedstaat ist gemäss Art. 8 Abs. 4 Dublin-III-VO der Staat zuständig, in welchem jene einen Antrag auf internationalen Schutz gestellt hat, sofern es dem Wohl des Minderjährigen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 Der Stichtag, an dem Minderjährigkeit gegeben sein muss, ist dabei der Zeitpunkt der Einreichung des Asylgesuchs. Sollte der Beschwerdeführer im Zeitpunkt des Asylantrags in der Schweiz minderjährig gewesen sein, wäre die Schweiz zuständig für die Behandlung des Asylgesuchs (vgl. statt vieler Urteil des BVGer F-2948/2024 vom 3. Dezember 2024 E. 4.2).</w:t>
      </w:r>
    </w:p>
    <w:p>
      <w:r>
        <w:rPr>
          <w:b/>
        </w:rPr>
        <w:t>E. 3.4</w:t>
      </w:r>
    </w:p>
    <w:p>
      <w:r>
        <w:t>Im Dublin-Verfahren geht es nur um die Frage der Minder- respektive Volljährigkeit einer gesuchstellenden Person im Zeitpunkt der Einreichung des Asylgesuchs, nicht aber um das genaue Geburtsdatum. 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zum Alter, zu Identitätspapieren respektive den Gründen für deren Nichteinreichung, zu den familiären Umständen, zum Schulbesuch oder zur beruflichen Bildung (vgl. BVGE 2023 VI/4 E. 6.5). Dabei kommt es umso weniger auf eine Gesamtwürdigung der Beweise an, je stärker die medizinischen Abklärungen ein Indiz für das Vorliegen der Minder- respektive Volljährigkeit einer Person darstellen (BVGE 2018 VI/3 E. 4.2.2).</w:t>
      </w:r>
    </w:p>
    <w:p>
      <w:r>
        <w:rPr>
          <w:b/>
        </w:rPr>
        <w:t>E. 4</w:t>
      </w:r>
    </w:p>
    <w:p>
      <w:r>
        <w:t>Strittig und zu prüfen ist zunächst, ob der Beschwerdeführer die behauptete Minderjährigkeit glaubhaft machen konnte.</w:t>
      </w:r>
    </w:p>
    <w:p>
      <w:r>
        <w:rPr>
          <w:b/>
        </w:rPr>
        <w:t>E. 4.1</w:t>
      </w:r>
    </w:p>
    <w:p>
      <w:r>
        <w:t>Zunächst ist festzuhalten, dass der Beschwerdeführer sein geltend gemachtes Geburtsdatum ([...] 2008) nicht anhand rechtsgenüglicher Identitätsdokumente, wie insbesondere einem Reisepass oder einer Identitätskarte, zu belegen vermag. Der Beschwerdeführer reichte auf Beschwerdeebene bloss ein Foto einer Tazkera zu den Akten. Der Beweiswert von Tazkeras wird rechtsprechungsgemäss jedoch als gering erachtet, was noch in stärkerem Ausmass für eingereichte Kopien gilt (vgl. anstatt vieler Urteil des BVGer F-7749/2024 vom 8. Januar 2025 E. 5.1 m.w.H.). Es ist zudem nicht nachvollziehbar, weshalb der Beschwerdeführer dieses Foto nicht bereits im vorinstanzlichen Verfahren zu den Akten gereicht hat.</w:t>
      </w:r>
    </w:p>
    <w:p>
      <w:r>
        <w:rPr>
          <w:b/>
        </w:rPr>
        <w:t>E. 4.2</w:t>
      </w:r>
    </w:p>
    <w:p>
      <w:r>
        <w:t>Die Aussagen des Beschwerdeführers zu seiner angeblichen Minderjährigkeit sind äusserst vage, weisen zahlreiche Widersprüche auf und vermögen nicht zu überzeugen. So war er kaum in der Lage, nachvollziehbare Zeit- oder Altersangaben zu seiner Schulzeit sowie zum Alter seiner Geschwister zu machen. Zwar ist der geltend gemachte Altersunterschied zum älteren Bruder mit der Angabe eines Alters von 17 Jahren vereinbar; der Altersunterschied zum jüngeren Bruder spricht jedoch gegen diese Angabe und lässt vielmehr auf ein Alter von 18 beziehungsweise 19 Jahren schliessen. Sodann machte der Beschwerdeführer zu seinem Geburtsdatum widersprüchliche Angaben: Gegenüber den bulgarischen Behörden gab er an, am (...) 2006 geboren zu sein; gegenüber den kroatischen Behörden nannte er den (...) 2005. In der Schweiz gab er demgegenüber auf dem Personalienblatt an, am (...) 2009 geboren zu sein; im Rahmen der Erstbefragung nannte er als Geburtsdatum den (...) 2008. Es gelingt ihm nicht, die Diskrepanz zwischen den in Bulgarien und Kroatien erfassten Geburtsdaten und den in der Schweiz behaupteten Angaben schlüssig zu erklären. Hinzu kommt, dass es sich bei Bulgarien (sowie auch bei Kroatien) um einen Rechtsstaat handelt, weshalb es als unwahrscheinlich erscheint, dass die dortigen Behörden ein falsches Geburtsdatum erfasst hätten. Zudem weichen beide ausländischen Geburtsdaten stark von den in der Schweiz geltend gemachten Angaben ab. Das in Bulgarien registrierte Geburtsdatum spricht daher für die Volljährigkeit des Beschwerdeführers im Zeitpunkt der Einreichung des Asylgesuchs in der Schweiz.</w:t>
      </w:r>
    </w:p>
    <w:p>
      <w:r>
        <w:rPr>
          <w:b/>
        </w:rPr>
        <w:t>E. 4.3</w:t>
      </w:r>
    </w:p>
    <w:p>
      <w:r>
        <w:t>Für das Vorliegen der Volljährigkeit spricht auch, dass die bulgarischen Behörden dem Gesuch um Wiederaufnahme des Beschwerdeführers zugestimmt haben, im Wissen darum, dass dieser vorbringt, minderjährig zu sein.</w:t>
      </w:r>
    </w:p>
    <w:p>
      <w:r>
        <w:rPr>
          <w:b/>
        </w:rPr>
        <w:t>E. 4.4</w:t>
      </w:r>
    </w:p>
    <w:p>
      <w:r>
        <w:t>Insgesamt gelingt es dem Beschwerdeführer nicht, die von ihm geltend gemachte Minderjährigkeit zum Zeitpunkt der Einreichung des Asylgesuchs in der Schweiz glaubhaft zu machen; weshalb die Vorinstanz zu Recht auf die Einholung eines Altersgutachtens verzichtet hat. Vielmehr überwiegen die Indizien, die für seine Volljährigkeit sprechen. Die Folgen der von ihm zu verantwortenden Beweislosigkeit hat er zu tragen (vgl. E. 3.4).</w:t>
      </w:r>
    </w:p>
    <w:p>
      <w:r>
        <w:rPr>
          <w:b/>
        </w:rPr>
        <w:t>E. 5.1</w:t>
      </w:r>
    </w:p>
    <w:p>
      <w:r>
        <w:t>Die Vorinstanz hat korrekt erwogen, dass gemäss Art. 18 Abs. 1 Bst. d Dublin-III-VO grundsätzlich Bulgarien für die Behandlung des Asylgesuchs des Beschwerdeführers zuständig ist, dass das bulgarische Asylsystem rechtsprechungsgemäss keine systemischen Mängel aufweist (vgl. Referenzurteil des BVGer F-7195/2018 vom 11. Februar 2020 E. 6.6.7),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insbesondere die Vorbringen des Beschwerdeführers im Hinblick auf seine Rückkehr nach Bulgarien (abgeschlossenes Asylverfahren, Situation in Bulgarien, Fehlverhalten bulgarischer Behördenvertreter) sowie seinen Gesundheitszustand (gemäss eigenen Aussagen kein medizinischer Behandlungsbedarf) berücksichtigt und rechtsprechungskonform gewürdigt. Des Weiteren hat die Vorinstanz korrekt erwogen, dass sich aus der Anwesenheit des Cousins des Beschwerdeführers keine Zuständigkeit der Schweiz ableiten lässt (Art. 2 Bst. g Dublin-III-VO).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Bulgarien angeordnet. Zur näheren Begründung wird auf die Erwägungen der Vorinstanz verwiesen.</w:t>
      </w:r>
    </w:p>
    <w:p>
      <w:r>
        <w:rPr>
          <w:b/>
        </w:rPr>
        <w:t>E. 5.2</w:t>
      </w:r>
    </w:p>
    <w:p>
      <w:r>
        <w:t>Was der Beschwerdeführer auf Rechtsmittelebene vorbringt, vermag an der Richtigkeit der angefochtenen Verfügung nichts zu ändern. Es ist daran zu erinnern, dass weder die Dublin-III-VO noch andere völkerrechtliche Bestimmungen den Gesuchstellenden ein Recht einräumen, den für die Durchführung des Asylverfahrens zuständigen Staat frei zu wählen (BVGE 2010/45 E. 8.3). Das von ihm wiedergegebenen Urteil des Verwaltungsgerichts Freiburg vom 19. September 2022 (welches das Bundesverwaltungsgericht ohnehin nicht bindet) und Berichte von Nichtregierungsorganisationen zur Situation und den Lebensbedingungen für Asylsuchende in Bulgarien, zu Inhaftierungen, zur Polizeigewalt, zu Rückführungen (Kettenrückschiebungen), zum Refoulement-Verbot, sowie die geltend gemachten Erlebnisse vermögen keine systemischen Mängel im Sinne von Art. 3 Abs. 2 Dublin-III-VO zu belegen. Für eine Änderung der Rechtsprechung (zu den Voraussetzungen: BGE 147 V 342 E. 5.5.1 m.w.H.) besteht in Würdigung der vom Beschwerdeführer gemachten Äusserungen keine Veranlassung. Es ist demnach davon auszugehen, dass Gesuchstellende, welche gestützt auf die Dublin-III-VO nach Bulgarien überstellt werden, Zugang zum dortigen Asylverfahren erhalten und Bulgarien die Sicherheit gestützt auf die Dublin-III-VO überstellter Personen garantiert und deren Rechte gemäss dem internationalen Recht einhält (siehe E. 5.1 hiervor). Was den Gesundheitszustand des Beschwerdeführers (psychisch schlechte Verfassung, Schlafprobleme) angeht, sind diese Leiden nicht derart gravierend, dass gestützt auf Art. 3 EMRK von einer Überstellung nach Bulgarien abgesehen werden müsste. Nichtsdestotrotz ist ergänzend darauf hinzuweisen, dass Bulgarien über eine ausreichende medizinische Infrastruktur verfügt.</w:t>
      </w:r>
    </w:p>
    <w:p>
      <w:r>
        <w:rPr>
          <w:b/>
        </w:rPr>
        <w:t>E. 5.3</w:t>
      </w:r>
    </w:p>
    <w:p>
      <w:r>
        <w:t>Auch die formelle Rüge des Beschwerdeführers, wonach die Vorinstanz ihre Untersuchungspflicht in Bezug auf seine gesundheitliche Verfassung sowie die konkrete Situation vor Ort in Bulgarien unter Berücksichtigung seiner Erlebnisse verletzt habe, erweist sich als unbegründet. So wurde der Sachverhalt durch die Vorinstanz ausreichend abgeklärt. Der Eventualantrag auf Rückweisung der Sache an die Vorinstanz ist abzuweisen.</w:t>
      </w:r>
    </w:p>
    <w:p>
      <w:r>
        <w:rPr>
          <w:b/>
        </w:rPr>
        <w:t>E. 5.4</w:t>
      </w:r>
    </w:p>
    <w:p>
      <w:r>
        <w:t>Schliesslich geht das Bundesverwaltungsgericht in seiner Praxis davon aus, dass die schweizerischen Behörden bei den bulgarischen Behörden in der Regel keine individuellen Zusicherungen bezüglich des Zugangs zu adäquater Unterbringung, Betreuung und medizinischer Versorgung einzuholen haben (Referenzurteil des BVGer F-7195/2018 vom 11. Februar 2020 E. 7.4.1 ff.). Der entsprechende Subeventualantrag ist ebenfalls abzuweisen.</w:t>
      </w:r>
    </w:p>
    <w:p>
      <w:r>
        <w:rPr>
          <w:b/>
        </w:rPr>
        <w:t>E. 6</w:t>
      </w:r>
    </w:p>
    <w:p>
      <w:r>
        <w:t>Nach dem Gesagten ist die angefochtene Verfügung nicht zu beanstanden und die Beschwerde ist abzuweisen.</w:t>
      </w:r>
    </w:p>
    <w:p>
      <w:r>
        <w:rPr>
          <w:b/>
        </w:rPr>
        <w:t>E. 7</w:t>
      </w:r>
    </w:p>
    <w:p>
      <w:r>
        <w:t>Mit vorliegendem Urteil fällt der am 20. Januar 2026 angeordnete Vollzugsstopp dahin und das Gesuch um Erteilung der aufschiebenden Wirkung wird gegenstandslos.</w:t>
      </w:r>
    </w:p>
    <w:p>
      <w:r>
        <w:rPr>
          <w:b/>
        </w:rPr>
        <w:t>E. 8.1</w:t>
      </w:r>
    </w:p>
    <w:p>
      <w:r>
        <w:t>Die Begehren erweisen sich als aussichtslos, weshalb das Gesuch um unentgeltliche Rechtspflege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