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F-411/2024 vom 29. Januar 2024</w:t>
      </w:r>
    </w:p>
    <w:p>
      <w:r>
        <w:t>Bundesverwaltungsgericht, 2024-01-29, DE</w:t>
      </w:r>
    </w:p>
    <w:p>
      <w:r>
        <w:rPr>
          <w:b/>
        </w:rPr>
        <w:t xml:space="preserve">Quelle: </w:t>
      </w:r>
      <w:r>
        <w:t>https://mcp.opencaselaw.ch/entscheid/bvger_F-411_2024</w:t>
      </w:r>
    </w:p>
    <w:p>
      <w:r>
        <w:t>FR: TAF F-411/2024 du 29 janvier 2024</w:t>
      </w:r>
    </w:p>
    <w:p>
      <w:r>
        <w:t>IT: TAF F-411/2024 del 29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am Bundesverwaltungsgericht ist vorliegend zulässig (Art. 105 AsylG; Art. 31 ff. VGG) und die übrigen Sachurteilsvoraussetzungen sind erfüllt (Art. 48 Abs. 1 und 52 VwVG; Art. 108 Abs. 3 AsylG). Auf die Beschwerde ist einzutreten.</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2.2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3</w:t>
      </w:r>
    </w:p>
    <w:p>
      <w:r>
        <w:t>Im Dublin-Gespräch vom 8. Januar 2024 (Vorakten [SEM-act.] 12/2) brachte der Beschwerdeführer als Argument gegen eine Überstellung nach Deutschland im Wesentlichen vor, dass er den dortigen Stand seines Asylverfahrens nicht kenne. Es sei möglich, dass sein Gesuch zwischenzeitlich abgelehnt worden sei und er nach Algerien zurückgeschickt werde. Er habe sein Heimatland vor mehr als zehn Jahren verlassen, kenne es nicht mehr und wolle auf keinen Fall dorthin zurückkehren. Auch sei die Sprache in Deutschland zu schwierig für ihn. Er sei ein alter Mann geworden. Er müsse für seine Kinder sorgen. Ferner habe er starke Schmerzen in seinem Bein und kenne die Ursache dafür nicht. Vielleicht sei es etwas Psychisches, denn er habe seine Kinder verloren. Die Schmerzen in seinem Bein seien so stark, dass er eine Amputation befürchte. In seiner Beschwerdeschrift (Akten im Beschwerdeverfahren [BVGer-act.] 1) brachte der Beschwerdeführer im Wesentlichen vor, dass er in Deutschland Opfer von Polizeigewalt geworden sei und das Vertrauen in die dortigen Behörden verloren habe. Die Polizisten hätten seinen Ellenbogen gebrochen und er sei auch diesbezüglich operiert worden. Er leide heute immer noch darunter. Er bereue es, in Deutschland um Asyl ersucht zu haben.</w:t>
      </w:r>
    </w:p>
    <w:p>
      <w:r>
        <w:rPr>
          <w:b/>
        </w:rPr>
        <w:t>E. 4.1</w:t>
      </w:r>
    </w:p>
    <w:p>
      <w:r>
        <w:t>Ein Abgleich der Fingerabdrücke des Beschwerdeführers ergab, dass dieser am 13. September 2023 in Deutschland daktyloskopisch erfasst wurde. Gleichentags stellte er gemäss Auszug aus der Eurodac-Datenbank ein Asylgesuch. Die deutschen Behörden stimmten dem Wiederaufnahmegesuch der Vorinstanz vom 8. Januar 2024 am 10. Januar 2024 gemäss Art. 18 Abs. 1 lit. b Dublin-III-VO zu (SEM-act. 15/3). Die Zuständigkeit Deutschlands ist somit grundsätzlich gegeben. Dabei ist Folgendes hervorzuheben: Die Dublin-III-VO räumt den Schutzsuchenden kein Recht ein, den ihren Antrag prüfenden Staat selbst auszuwählen (vgl. BVGE 2010/45 E. 8.3). Die persönliche Präferenz des Beschwerdeführers hinsichtlich der gesprochenen Sprache des seinen Antrag prüfenden Staates ist daher unerheblich.</w:t>
      </w:r>
    </w:p>
    <w:p>
      <w:r>
        <w:rPr>
          <w:b/>
        </w:rPr>
        <w:t>E. 4.2</w:t>
      </w:r>
    </w:p>
    <w:p>
      <w:r>
        <w:t>Gemäss ständiger Rechtsprechung des Bundesverwaltungsgerichts besteht kein Grund zur Annahme gibt, dass das deutsche Asylverfahren und Aufnahmesystem systematische Mängel im Sinne vom Art. 3 Abs. 2 Dublin-III-VO aufweist (vgl. etwa Urteile des BVGer E-1107/2023 vom 6. März 2023; D-1062/2023 vom 28. Februar 2023 E. 3.3; D-5407/2022 vom 28. November 2022; D-4204/2022 vom 23. September 2022 E. 6.1 und E. 7.2). Es wird demnach vermutet, dass dieses Land seine völker- und gemeinschaftsrechtlichen Verpflichtungen einhält. Diese Vermutung kann allerdings in einem konkreten Fall widerlegt werden, was nachfolgend unter dem Blickwinkel vom Art. 17 Abs. 1 erster Satz Dublin-III-VO geprüft wird.</w:t>
      </w:r>
    </w:p>
    <w:p>
      <w:r>
        <w:rPr>
          <w:b/>
        </w:rPr>
        <w:t>E. 4.3</w:t>
      </w:r>
    </w:p>
    <w:p>
      <w:r>
        <w:t>Die Vorbringen des Beschwerdeführers, wonach er von deutschen Polizisten geschlagen worden sei und diese seinen Ellenbogen gebrochen hätten, sind weder belegt noch glaubhaft. Hätte der bezeichnete Vorfall tatsächlich stattgefunden, so hätte der Beschwerdeführer diesen zweifelsfrei bereits im Dublin-Gespräch vom 8. Januar 2024 erwähnt und nicht erstmalig in der vorliegenden Beschwerde. Es gelingt ihm somit nicht aufzuzeigen, dass die deutschen Behörden sich weigern würden, ihn aufzunehmen sowie seinen Antrag auf internationalen Schutz unter Einhaltung des Völkerrechts zu prüfen. Sodann sind den Akten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geltend gemachten Befürchtung einer Rückführung in sein Heimatland Algerien ist zu entgegnen, dass ihm nach der Rückübernahme in Deutschland die Möglichkeit offensteht, gegen einen allfälligen negativen Verfahrensausgang seines Asylgesuchs Beschwerde einzureichen.</w:t>
      </w:r>
    </w:p>
    <w:p>
      <w:r>
        <w:rPr>
          <w:b/>
        </w:rPr>
        <w:t>E. 4.4</w:t>
      </w:r>
    </w:p>
    <w:p>
      <w:r>
        <w:t>Bezüglich der vom Beschwerdeführer geltend gemachten gesundheitlichen Probleme ist darauf hinzuweisen, dass eine zwangsweise Rückweisung von Personen mit gesundheitlichen Problemen nur ganz ausnahmsweise einen Verstoss gegen Art. 3 EMRK darstellen kann (vgl. Urteil des EGMR Paposhvili gegen Belgien vom 13. Dezember 2016, Grosse Kammer 41738/10, §§ 180-193 m.w.H.). Eine solche Situation ist vorliegend klarerweise nicht gegeben. Dass der Beschwerdeführer die nunmehr in der Beschwerde vorgebrachten, angeblich schon länger bestehenden Schmerzen im Ellenbogen beim Dublin-Gespräch nicht erwähnt hat (vgl. SEM-act. 12/2), spricht nach der Lebenserfahrung gegen aktuelle gravierende Leiden. Die der Beschwerde beilgelegten Lichtbilder, welche den verletzten Ellenbogen sowie den Beschwerdeführer in einem Krankenhaus zeigen, sind nicht datiert und es kann aus ihnen nicht auf den aktuellen Gesundheitszustand des Beschwerdeführers geschlossen werden. Demgegenüber werden die im Dublin-Gespräch beschriebenen, angeblich schwerwiegenden Schmerzen im Bein (vgl. SEM-act. 12/2) in der Beschwerde nicht mehr thematisiert, was erneut gegen das Vorliegen von aktuellen gravierenden Leiden spricht. Auch liegen keinerlei Arztberichte vor und nimmt der Beschwerdeführer gemäss eigener Angaben keine Medikamente ein. Angesichts dessen, ist nicht davon auszugehen, dass dem Beschwerdeführer bei einer Überstellung nach Deutschland eine ernste, rasche und unwiederbringliche Verschlechterung seines Gesundheitszustands droht, die zu intensivem Leiden oder einer erheblichen Verkürzung der Lebenserwartung und damit einer Verletzung von Art. 3 EMRK führen würde.</w:t>
      </w:r>
    </w:p>
    <w:p>
      <w:r>
        <w:rPr>
          <w:b/>
        </w:rPr>
        <w:t>E. 4.5</w:t>
      </w:r>
    </w:p>
    <w:p>
      <w:r>
        <w:t>Nach dem Ausgeführten kann der Beschwerdeführer kein konkretes und ernsthaftes Risiko dartun, wonach seine Überstellung nach Deutschland die Verletzung völkerrechtlicher Bestimmungen zur Folge hätte. Darüber hinaus bestehen keine Hinweise auf eine nicht gesetzeskonforme Ausübung des Ermessens hinsichtlich Art. 29a Abs. 3 AsylV 1 (humanitäre Gründe).</w:t>
      </w:r>
    </w:p>
    <w:p>
      <w:r>
        <w:rPr>
          <w:b/>
        </w:rPr>
        <w:t>E. 5</w:t>
      </w:r>
    </w:p>
    <w:p>
      <w:r>
        <w:t>Es liegt folglich kein Grund für einen Selbsteintritt der Schweiz gemäss Art. 29a Abs. 3 AsylV 1 in Verbindung mit Art. 17 Dublin-III-VO vor. Deutschland bleibt zuständiger Mitgliedstaat gemäss Dublin-III-VO und ist verpflichtet, den Beschwerdeführer wiederaufzunehmen.</w:t>
      </w:r>
    </w:p>
    <w:p>
      <w:r>
        <w:rPr>
          <w:b/>
        </w:rPr>
        <w:t>E. 6</w:t>
      </w:r>
    </w:p>
    <w:p>
      <w:r>
        <w:t>Das SEM ist zu Recht in Anwendung von Art. 31a Abs. 1 Bst. b AsylG auf das Asylgesuch des Beschwerdeführers nicht eingetreten. Die Überstellung nach Deutschland wurde in Anwendung von Art. 44 AsylG ebenfalls zu Recht angeordnet. Nach dem Gesagten ist die Beschwerde abzuweisen. Mit dem vorliegenden Urteil fällt der am 19. Januar 2024 angeordnete Vollzugsstopp dahin.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