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F-4119/2025 vom 28. Mai 2025</w:t>
      </w:r>
    </w:p>
    <w:p>
      <w:r>
        <w:t>Bundesverwaltungsgericht, 2025-05-28, DE</w:t>
      </w:r>
    </w:p>
    <w:p>
      <w:r>
        <w:rPr>
          <w:b/>
        </w:rPr>
        <w:t xml:space="preserve">Quelle: </w:t>
      </w:r>
      <w:r>
        <w:t>https://mcp.opencaselaw.ch/entscheid/bvger_F-4119_2025_d20250528</w:t>
      </w:r>
    </w:p>
    <w:p>
      <w:r>
        <w:t>FR: TAF F-4119/2025 du 28 mai 2025</w:t>
      </w:r>
    </w:p>
    <w:p>
      <w:r>
        <w:t>IT: TAF F-4119/2025 del 28 maggio 2025</w:t>
      </w:r>
    </w:p>
    <w:p>
      <w:pPr>
        <w:pStyle w:val="Heading2"/>
      </w:pPr>
      <w:r>
        <w:t>Regeste</w:t>
      </w:r>
    </w:p>
    <w:p>
      <w:r>
        <w:t>Zuweisung der Asylsuchenden an die Kantone | Zuweisung der Asylsuchenden an die Kantone; Verfügung des SEM vom 28. Mai 2025</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diese ist einzu- treten.</w:t>
      </w:r>
    </w:p>
    <w:p>
      <w:r>
        <w:rPr>
          <w:b/>
        </w:rPr>
        <w:t>E. 1.4</w:t>
      </w:r>
    </w:p>
    <w:p>
      <w:r>
        <w:t>Die Beschwerde erweist sich als offensichtlich begründet, weshalb sie im Verfahren einzelrichterlicher Zuständigkeit mit Zustimmung einer zwei-</w:t>
      </w:r>
    </w:p>
    <w:p>
      <w:r>
        <w:t>F-4119/2025 Seite 3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in gleichem Umfange, wie er einer niedergelassenen Person gestützt auf Art. 37 Abs. 3 AIG zusteht (vgl. BVGE 2012/2 E. 5.2.2 sowie statt vieler zuletzt Urteile des BVGer F-2933/2025 vom 7. Mai 2025 E. 2.4; F-1334/2025 vom 13. März 2025 E. 2.2; F-687/2025 vom 14. Feb- ruar 2025 E. 2.2; jeweils m.w.H.).</w:t>
      </w:r>
    </w:p>
    <w:p>
      <w:r>
        <w:rPr>
          <w:b/>
        </w:rPr>
        <w:t>E. 3</w:t>
      </w:r>
    </w:p>
    <w:p>
      <w:r>
        <w:t>Mit der angefochtenen Verfügung vom (…) 2025 hat die Vorinstanz den Beschwerdeführer als Flüchtling anerkannt und ihm Asyl gewährt. Art. 27 Abs. 3 AsylG ist damit auf den Beschwerdeführer nicht anwendbar (vgl. E. 2.1 hiervor). Als anerkannter Flüchtling mit Asyl hat er grundsätzlich An- spruch auf freie Wahl des Kantons, in dem er sich niederlassen möchte. Die Vorinstanz hat es unterlassen, sich damit auseinanderzusetzen. Damit hat sie in ihrer Begründung einen wesentlichen Aspekt ausser Acht ge-</w:t>
      </w:r>
    </w:p>
    <w:p>
      <w:r>
        <w:t>F-4119/2025 Seite 4 lassen, was einer Verletzung des rechtlichen Gehörs gleichkommt (Art. 29 Abs. 2 BV; Art. 35 VwVG; vgl. BGE 149 V 156 E. 6.1). Zudem hat sie sich nicht mit der Frage auseinandergesetzt, ob einer Zuweisung des Be- schwerdeführers in den Kanton Bern Widerrufsgründe im Sinne von Art. 63 AIG entgegenstehen könnten. Auch in diesem Punkt erweist sich der Sach- 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3 der angefochtenen Verfügung ist aufzuheben und die Sache zur vollständigen Sachverhalts- abklärung im Sinne der Erwägungen sowie zur neuen Entscheidung an die Vorinstanz zurückzuweisen. Diese wird insbesondere abzuklären haben, ob einer Zuweisung des Beschwerdeführers in Anbetracht von Art. 60 AsylG in den Kanton Bern Widerrufsgründe im Sinne von Art. 63 AIG ent- 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 den Entscheid in der Sache gegenstandslos geworden.</w:t>
      </w:r>
    </w:p>
    <w:p>
      <w:r>
        <w:rPr>
          <w:b/>
        </w:rPr>
        <w:t>E. 6.2</w:t>
      </w:r>
    </w:p>
    <w:p>
      <w:r>
        <w:t>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w:t>
      </w:r>
    </w:p>
    <w:p>
      <w:r>
        <w:t>F-4119/2025 Seite 5 des SEM eine Pauschale ausgerichtet (Art. 102k Abs. 2 AsylG). Die Aufga- ben der zugewiesenen Rechtsvertretung sind auf eine ganzheitliche Bera- tung und Vertretung ab dem Moment der Asylgesuchstellung angelegt. Sie umfassen gemäss Art. 102g – k AsylG im Wesentlichen die Information der Asylsuchenden zum Ablauf des Verfahrens, die Beratung über die Chan- cen im Asylverfahren, die Teilnahme an der Erstbefragung und an der An- hörung zu den Asylgründen, das Verfassen der Stellungnahme zum Ent- wurf eines ablehnenden Asylentscheides im beschleunigten Verfahren so- wie gemäss Art. 102k Abs. 1 Bst. d AsylG explizit auch «die Wahrnehmung der Rechtsvertretung im Beschwerdeverfahren, insbesondere das Verfas- sen einer Beschwerdeschrift», sofern eine Beschwerde nicht als aussichts- los erachtet und das Mandat niedergelegt wird. Es sind keine Gründe dafür ersichtlich, weshalb die vorliegende Beschwerde, die sich nur auf einen Teilaspekt (Zuweisung an den Kanton) der angefochtenen Verfügung be- 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Eine Parteientschädigung ist damit nicht auszurichten.</w:t>
      </w:r>
    </w:p>
    <w:p>
      <w:r>
        <w:t>(Dispositiv nächste Seite)</w:t>
      </w:r>
    </w:p>
    <w:p>
      <w:r>
        <w:t>F-4119/2025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