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F-4116/2019 vom 21. August 2019</w:t>
      </w:r>
    </w:p>
    <w:p>
      <w:r>
        <w:t>Bundesverwaltungsgericht, 2019-08-21, DE</w:t>
      </w:r>
    </w:p>
    <w:p>
      <w:r>
        <w:rPr>
          <w:b/>
        </w:rPr>
        <w:t xml:space="preserve">Quelle: </w:t>
      </w:r>
      <w:r>
        <w:t>https://mcp.opencaselaw.ch/entscheid/bvger_F-4116_2019</w:t>
      </w:r>
    </w:p>
    <w:p>
      <w:r>
        <w:t>FR: TAF F-4116/2019 du 21 août 2019</w:t>
      </w:r>
    </w:p>
    <w:p>
      <w:r>
        <w:t>IT: TAF F-4116/2019 del 21 agosto 2019</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auf einen Schriftenwechsel zu verzichten und der Beschwerdeentscheid nur summarisch zu begründen ist (Art. 111a Abs. 1 und 2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4.3</w:t>
      </w:r>
    </w:p>
    <w:p>
      <w:r>
        <w:t>Im Falle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4.4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4.5</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wiederaufzunehmen (Art. 18 Abs. 1 Bst. b Dublin-III-VO).</w:t>
      </w:r>
    </w:p>
    <w:p>
      <w:r>
        <w:rPr>
          <w:b/>
        </w:rPr>
        <w:t>E. 4.6</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 Bestimmung ist nicht unmittelbar anwendbar, sondern kann nur in Verbindung mit einer anderen Norm des nationalen oder internationalen Rechts angerufen werden (vgl. BVGE 2010/45 E. 5).</w:t>
      </w:r>
    </w:p>
    <w:p>
      <w:r>
        <w:rPr>
          <w:b/>
        </w:rPr>
        <w:t>E. 5.1</w:t>
      </w:r>
    </w:p>
    <w:p>
      <w:r>
        <w:t>Die Dublin-III-VO räumt den Schutzsuchenden grundsätzlich kein Recht ein, den ihren Antrag prüfenden Staat selber auszuwählen (vgl. auch BVGE 2010/45 E. 8.3). Den vorliegenden Akten ist zu entnehmen, dass der Beschwerdeführer am 25. Januar 2018 in Italien ein Asylgesuch eingereicht hat (SEM act. 7). Gemäss eigenen Angaben hat er dort bislang keinen Asylentscheid erhalten (SEM act. 12). Am 26. Juli 2019 ersuchte die Vorinstanz die italienischen Behörden um Übernahme des Beschwerdeführers gestützt auf Art. 18 Abs. 1 Bst. b Dublin-III-VO (SEM act. 14). Diese stimmten dem Übernahmeersuchen am 6. August 2019 zu (SEM act. 17 und 18). Die grundsätzliche Zuständigkeit Italiens ist somit gegeben. Dies wird in der Beschwerdeschrift auch nicht bestritten.</w:t>
      </w:r>
    </w:p>
    <w:p>
      <w:r>
        <w:rPr>
          <w:b/>
        </w:rPr>
        <w:t>E. 5.2</w:t>
      </w:r>
    </w:p>
    <w:p>
      <w:r>
        <w:t>Der Beschwerdeführer macht im Wesentlichen geltend, dass sich die ohnehin schon prekäre Situation für Asylsuchende in Italien seit dem Inkrafttreten des «Salvini-Dekrets» vor allem für verletzliche Personen wie ihn nochmals verschlechtert habe. Defizite im italienischen Asylverfahren bestünden vor allem bei der Unterbringung und der medizinischen Versorgung. Das SEM sei hierbei seiner Prüfungs- und Begründungspflicht nicht nachgekommen und habe insbesondere seinen Gesundheitszustand nicht ausreichend abgeklärt. Noch während des laufenden Dublinverfahrens habe er versucht, sich ärztlich untersuchen zu lassen, zwei hierfür angesetzte Termine habe er jedoch nicht wahrnehmen können. Bei Hinweisen auf medizinische Probleme sei die Vorinstanz gehalten, den medizinischen Sachverhalt vollständig und korrekt zu erstellen, was nicht geschehen sei und eine Verletzung des Untersuchungsgrundsatzes darstelle. Mit der Überstellung des Beschwerdeführers riskiere die Schweiz, gegen ihre völkerrechtlichen Verpflichtungen zu verstossen.</w:t>
      </w:r>
    </w:p>
    <w:p>
      <w:r>
        <w:rPr>
          <w:b/>
        </w:rPr>
        <w:t>E. 5.3</w:t>
      </w:r>
    </w:p>
    <w:p>
      <w:r>
        <w:t>Nachfolgend ist demnach im Licht von Art. 3 Abs. 2 Dublin-III-VO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 (E. 6) und ob nach Art. 17 Abs. 1 Satz 1 Dublin-III-VO das Selbsteintrittsrecht auszuüben ist (E. 7).</w:t>
      </w:r>
    </w:p>
    <w:p>
      <w:r>
        <w:rPr>
          <w:b/>
        </w:rPr>
        <w:t>E. 6.1</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6.2</w:t>
      </w:r>
    </w:p>
    <w:p>
      <w:r>
        <w:t>Bislang haben weder das Bundesverwaltungsgericht noch der Europäische Gerichtshof für Menschenrechte (EGMR) - und im Übrigen auch nicht der Europäische Gerichtshof (EuGH) - systemische Schwachstellen im italienischen Asylsystem erkannt. Zwar steht das italienische Fürsorgesystem für Asylsuchende und Personen mit Schutzstatus in der Kritik. Gemäss den bisherigen Erkenntnissen des Bundesverwaltungsgerichts (vgl. dazu das nach wie vor Gültigkeit beanspruchende Urteil E-6883/2016 vom 28. November 2016 E. 6.1 m.H.) ist jedoch auch nach Erlass und Umsetzung des «Salvini-Dekrets» davon auszugehen, dass Italien die Verfahrensrichtlinie und die Aufnahmerichtlinie einhält. So besteht derzeit kein Anlass, von einem systemischen Mangel betreffend die staatliche Unterstützung und Einrichtungen für Asylsuchende auszugehen, obwohl die allgemeine Situation und insbesondere die Lebensumstände von Asylsuchenden, anerkannten Flüchtlingen und Personen mit einem subsidiären Schutzstatus in Italien gewisse Mängel aufweisen. Auch nehmen sich private Hilfsorganisationen der Betreuung von Asylsuchenden und Flüchtlingen an (vgl. etwa Urteil des BVGer F-3373/2019 vom 5. Juli 2019 E. 5.2).</w:t>
      </w:r>
    </w:p>
    <w:p>
      <w:r>
        <w:rPr>
          <w:b/>
        </w:rPr>
        <w:t>E. 6.3</w:t>
      </w:r>
    </w:p>
    <w:p>
      <w:r>
        <w:t>Im Urteil des EGMR vom 4. November 2014 in Sachen «Tarakhel» gegen die Schweiz (Beschwerde Nr. 29217/12) stellte der Gerichtshof hinsichtlich der Lebensbedingungen in den zur Verfügung stehenden Unterkünften fest, die Situation in Italien könne in keiner Weise mit der Situation in Griechenland verglichen werden. Aufgrund der Strukturen und der allgemeinen Lebensbedingungen in den Unterkünften seien allein deshalb nicht jegliche Überstellungen nach Italien ausgeschlossen, wenngleich Zweifel bezüglich der Unterbringungskapazitäten bestünden. Der EGMR stellte fest, die Schweizer Behörden müssten in Konstellationen mit Familien und insbesondere Kindern von den italienischen Behörden individuelle Zusicherungen einholen, dass die Unterbringung in Italien in einer Weise erfolge, die dem Alter der Kinder angemessen sei und der Familie das Zusammenbleiben ermögliche (zum Anforderungsgrad an solche Zusicherungen vgl. BVGE 2015/4 E. 4.3 und 2016/2 E. 5 sowie der als Referenzurteil publizierte Entscheid D-6358/2015 vom 7. April 2016 E. 5.2).</w:t>
      </w:r>
    </w:p>
    <w:p>
      <w:r>
        <w:rPr>
          <w:b/>
        </w:rPr>
        <w:t>E. 6.4</w:t>
      </w:r>
    </w:p>
    <w:p>
      <w:r>
        <w:t>Aus den Sachverhaltsfeststellungen ergibt sich, dass es sich beim Beschwerdeführer um einen verheirateten 24-jährigen Mann handelt. Der Aufenthaltsort seiner Partnerin ist unbekannt (SEM act. 8). Zu seinem Gesundheitszustand gab er anlässlich der Anhörung vom 26. Juli 2019 an, seit seinem zweiten Lebensjahr an Bein- und Hüftbeschwerden zu leiden. Nach sieben oder acht Monaten bekomme er jeweils starke Schmerzen und bedürfe der Hilfe von Krücken (SEM act. 12). Als zurzeit alleinstehender Mann und ohne Gesundheitsprobleme, aufgrund derer er in entscheidrelevanter Weise als schutzbedürftig zu betrachten wäre (siehe dazu E. 7.4 - 7.6 hiernach), fällt er nicht unter die im Nachgang auf das Tarakhel-Urteil bezeichneten Konstellationen (Familien mit Kindern), für die eine explizite Zusicherung Italiens einzufordern ist. Für andere Vulnerabilitätsgruppen hat der EGMR bislang solche Zusicherungen der italienischen Behörden nicht explizit gefordert und hierfür sieht das Bundesverwaltungsgericht aktuell auch keine Veranlassung. Demnach ist dem Subeventualantrag auf Einholung entsprechender Garantien nicht stattzugeben.</w:t>
      </w:r>
    </w:p>
    <w:p>
      <w:r>
        <w:rPr>
          <w:b/>
        </w:rPr>
        <w:t>E. 6.5</w:t>
      </w:r>
    </w:p>
    <w:p>
      <w:r>
        <w:t>Zusammengefasst ist an der konstanten Rechtsprechung zur Situation in Italien auch in Berücksichtigung des inzwischen erlassenen «Salvini-Dekrets» grundsätzlich festzuhalten (vgl. hierzu F-3373/2019 E. 5.5; ferner Urteile des BVGer E-3149/2019 vom 27. Juni 2019 S. 9, D-2513/2019 vom 28. Mai 2019 E. 8.1, F-2058/2019 vom 6. Mai 2019 E. 5, E-1489/2019 vom 3. April 2019 E. 6.2, F-1299/2019 vom 22. März 2019 S. 6/7 oder F-710/2019 vom 20. Februar 2019 E. 5.4). Die in der Beschwerde in genereller Weise aufgeführten Auswirkungen des «Salvini-Dekrets», die nicht konkret auf die Situation des Beschwerdeführers eingehen, vermögen daran nichts zu ändern.</w:t>
      </w:r>
    </w:p>
    <w:p>
      <w:r>
        <w:rPr>
          <w:b/>
        </w:rPr>
        <w:t>E. 6.6</w:t>
      </w:r>
    </w:p>
    <w:p>
      <w:r>
        <w:t>Die Anwendung von Art. 3 Abs. 2 Dublin-III-VO ist nach dem Gesagten nicht gerechtfertigt.</w:t>
      </w:r>
    </w:p>
    <w:p>
      <w:r>
        <w:rPr>
          <w:b/>
        </w:rPr>
        <w:t>E. 7.1</w:t>
      </w:r>
    </w:p>
    <w:p>
      <w:r>
        <w:t>Der Beschwerdeführer bringt vor, Italiens Asylsystem leide aufgrund der Umsetzung des «Salvini-Dekrets» an erheblichen Mängeln, weshalb unter anderem der Zugang zur Gesundheitsversorgung und einer angemessenen Unterkunft stark eingeschränkt werde (BVGer-act. 1 S. 6 ff.). Er fordert deshalb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w:t>
      </w:r>
    </w:p>
    <w:p>
      <w:r>
        <w:rPr>
          <w:b/>
        </w:rPr>
        <w:t>E. 7.2</w:t>
      </w:r>
    </w:p>
    <w:p>
      <w:r>
        <w:t>Der Beschwerdeführer hat kein konkretes und ernsthaftes Risiko dargetan, die italienischen Behörden würden sich weigern, ihn wieder aufzunehmen und seinen Antrag auf internationalen Schutz unter Einhaltung der Regeln der Verfahrensrichtlinie zu prüfen. Den Akten sind denn keine Gründe für die Annahme zu entnehmen,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in konkreter Weise dargetan, die ihn bei einer Rückführung erwartenden Bedingungen in Italien seien derart schlecht, dass sie zu einer Verletzung von Art. 4 der EU-Grundrechte-charta, Art. 3 EMRK oder Art. 3 FoK führen könnten, sondern hat sich in seiner Rechtsmitteleingabe vom 14. August 2019, wie erwähnt, auf generelle Ausführungen zum «Salvini-Dekret» und die seitherigen Entwicklungen beschränkt.</w:t>
      </w:r>
    </w:p>
    <w:p>
      <w:r>
        <w:rPr>
          <w:b/>
        </w:rPr>
        <w:t>E. 7.3</w:t>
      </w:r>
    </w:p>
    <w:p>
      <w:r>
        <w:t>Der Beschwerdeführer hat sodann auch keine konkreten Hinweise für die Annahme dargetan, Italien würde ihm über einen längeren Zeitraum hinweg die ihm gemäss Aufnahmerichtlinie zustehenden minimalen Lebensbedingungen vorenthalten. Bei einer allfälligen vorübergehenden Einschränkung könnte er sich im Übrigen nötigenfalls an die italienischen Behörden wenden und die ihm zustehenden Aufnahmebedingungen auf dem Rechtsweg einfordern (vgl. Art. 26 Aufnahmerichtlinie).</w:t>
      </w:r>
    </w:p>
    <w:p>
      <w:r>
        <w:rPr>
          <w:b/>
        </w:rPr>
        <w:t>E. 7.4</w:t>
      </w:r>
    </w:p>
    <w:p>
      <w:r>
        <w:t>Der Beschwerdeführer bemängelt des Weiteren, die Vorinstanz habe seinen Gesundheitszustand weder ausreichend noch korrekt abgeklärt. In diesem Zusammenhang macht er geltend, die Überstellung nach Italien könne ihn einer Gefahr für seine Gesundheit aussetzen und damit Art. 3 EMRK verletzen. 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7.5</w:t>
      </w:r>
    </w:p>
    <w:p>
      <w:r>
        <w:t>Eine solche Situation ist aufgrund der anlässlich der Anhörung vom 26. Juli 2019 geschilderten, bereits ab früher Kindheit bestehenden Leiden nicht gegeben (siehe auch E. 6.4 weiter vorne). Wohl beklagte der Beschwerdeführer beim Eintritt in das Bundesasylzentrum starke Schmerzen beim Gehen (SEM act. 2), indes wurden weder im vorinstanzlichen Verfahren noch mit der Rechtsmitteleingabe ärztliche Berichte oder sonstige Belege zu den diesbezüglichen physischen Beschwerden vorgelegt. Da sich der Betroffene in der fraglichen Zeit nicht in ärztlicher Behandlung befand und er, soweit ersichtlich, keine Medikamente benötigte, bestand seitens der Vorinstanz kein Anlass zu weitergehenden Abklärungen. Zwar gab der Beschwerdeführer im Rechtsmittelverfahren an, sich zweimal um einen Arzttermin bemüht zu haben. Weil der erste Termin mit dem Dublin-Gespräch kollidiert habe und beim zweiten, auf den 6. August 2019 angesetzten Termin kein Dolmetscher erschienen sei, habe es bislang aber nie eine ärztliche Konsultation gegeben. Irgendwelche Belege für die behaupteten Bemühungen (beispielsweise Bestätigungen der fraglichen Arzttermine) reichte er allerdings nicht ein. Selbst in der Beschwerdeschrift werden keine konkreten medizinischen Unterlagen in Aussicht gestellt. Den auf Seite 7 der Rechtsmitteleingabe zitierten bundesverwaltungsgerichtlichen Urteilen schliesslich lagen andere Konstellationen zugrunde. Der Be-schwerdeführer kann dementsprechend nicht nachweisen, dass er nicht reisefähig sei oder eine Überstellung seine Gesundheit ernsthaft gefährden würde. Sein Gesundheitszustand vermag eine Unzulässigkeit im Sinne dieser restriktiven Rechtsprechung mithin nicht zu rechtfertigen. Die gesundheitlichen Probleme sind auch nicht von einer derartigen Schwere, dass aus humanitären Gründen von einer Überstellung abgesehen werden müsste.</w:t>
      </w:r>
    </w:p>
    <w:p>
      <w:r>
        <w:rPr>
          <w:b/>
        </w:rPr>
        <w:t>E. 7.6</w:t>
      </w:r>
    </w:p>
    <w:p>
      <w:r>
        <w:t>Im Übrigen ist allgemein bekannt, dass Italien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Italien dem Beschwerdeführer eine adäquate medizinische Behandlung verweigern würde. Davon ist auch nach Erlass des «Salvini-Dekrets» weiterhin auszugehen (siehe zuletzt Urteile des BVGer F-3373/2019 E. 6.3 und E-3149/2019 S. 10 f.). Die schweizerischen Behörden, die mit dem Vollzug der angefochtenen Verfügung beauftragt sind, werden den medizinischen Umständen bei der Bestimmung der konkreten Modalitäten der Überstellung des Beschwerdeführers jedoch Rechnung tragen und die italienischen Behörden vorgängig in geeigneter Weise über die spezifischen medizinischen Umstände informieren (vgl. Art. 31 f. Dublin-III-VO). Bei dieser Sachlage erweisen sich die Vorwürfe, das SEM habe den Untersuchungsgrundsatz verletzt, den Sachverhalt unzureichend abgeklärt und es sei seiner Prüfungs- und Berücksichtigungspflicht nicht nachgekommen, als unbegründet.</w:t>
      </w:r>
    </w:p>
    <w:p>
      <w:r>
        <w:rPr>
          <w:b/>
        </w:rPr>
        <w:t>E. 7.7</w:t>
      </w:r>
    </w:p>
    <w:p>
      <w:r>
        <w:t>Soweit der Beschwerdeführer das Vorliegen von «humanitären Gründen» geltend macht, ist Folgendes festzuhalten: 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7.8</w:t>
      </w:r>
    </w:p>
    <w:p>
      <w:r>
        <w:t>Die angefochtene Verfügung ist auch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7.9</w:t>
      </w:r>
    </w:p>
    <w:p>
      <w:r>
        <w:t>Nach dem Gesagten besteht kein Grund für eine Anwendung der Ermessenklauseln von Art. 17 Dublin-III-VO. Somit bleibt Italien der für die Behandlung der Asylgesuche des Beschwerdeführers zuständige Mitgliedstaat gemäss Dublin-III-VO. Italien ist verpflichtet, das Asylverfahren gemäss Art. 23, 24, 25 und 29 wiederaufzunehmen.</w:t>
      </w:r>
    </w:p>
    <w:p>
      <w:r>
        <w:rPr>
          <w:b/>
        </w:rPr>
        <w:t>E. 8</w:t>
      </w:r>
    </w:p>
    <w:p>
      <w:r>
        <w:t>Das SEM ist demnach zu Recht in Anwendung von Art. 31a Abs. 1 Bst. b AsylG auf das Asylgesuch des Beschwerdeführers nicht eingetreten. Weil der Beschwerdeführer nicht im Besitz einer gültigen Aufenthalts- oder Niederlassungsbewilligung ist, wurde die Überstellung nach Italien in Anwendung von Art. 44 AsylG ebenfalls zu Recht angeordnet (Art. 32 Bst. a AsylV 1).</w:t>
      </w:r>
    </w:p>
    <w:p>
      <w:r>
        <w:rPr>
          <w:b/>
        </w:rPr>
        <w:t>E. 9</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10</w:t>
      </w:r>
    </w:p>
    <w:p>
      <w:r>
        <w:t>Nach dem Gesagten ist die Beschwerde abzuweisen und die Verfügung der Vorinstanz zu bestätigen. Das Beschwerdeverfahren ist mit vorliegendem Urteil abgeschlossen, weshalb sich der Antrag auf Gewährung der aufschiebenden Wirkung als gegenstandslos erweist.</w:t>
      </w:r>
    </w:p>
    <w:p>
      <w:r>
        <w:rPr>
          <w:b/>
        </w:rPr>
        <w:t>E. 11</w:t>
      </w:r>
    </w:p>
    <w:p>
      <w:r>
        <w:t>Das mit der Beschwerde gestellte Gesuch um Gewährung der unentgeltlichen Prozessführung und Verzicht auf die Erhebung eines Kostenvorschusses ist abzuweisen, da die Begehren - wie sich aus den vorstehenden Erwägungen ergibt - als aussichtslos zu bezeichnen sind, weshalb die Voraussetzungen von Art. 65 Abs. 1 VwVG nicht erfüllt sind. Die Verfahrenskosten sind daher dem Beschwerdeführer aufzuerlegen (Art. 63 Abs. 1 VwVG) und auf insgesamt Fr. 700.-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