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F-4108/2024 vom 5. Juli 2024</w:t>
      </w:r>
    </w:p>
    <w:p>
      <w:r>
        <w:t>Bundesverwaltungsgericht, 2024-07-05, IT</w:t>
      </w:r>
    </w:p>
    <w:p>
      <w:r>
        <w:rPr>
          <w:b/>
        </w:rPr>
        <w:t xml:space="preserve">Quelle: </w:t>
      </w:r>
      <w:r>
        <w:t>https://mcp.opencaselaw.ch/entscheid/bvger_F-4108_2024</w:t>
      </w:r>
    </w:p>
    <w:p>
      <w:r>
        <w:t>FR: TAF F-4108/2024 du 5 juillet 2024</w:t>
      </w:r>
    </w:p>
    <w:p>
      <w:r>
        <w:t>IT: TAF F-4108/2024 del 5 luglio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</w:t>
      </w:r>
    </w:p>
    <w:p>
      <w:r>
        <w:rPr>
          <w:b/>
        </w:rPr>
        <w:t>E. 3</w:t>
      </w:r>
    </w:p>
    <w:p>
      <w:r>
        <w:t>Le spese processuali di fr. 750.- sono poste a carico delle ricorrenti.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all'Ufficio della migrazione del Canton Lucerna. Il giudice unico: Il cancelliere: Daniele Cattaneo Dario Quirici Data di spedizione: Comunicazione: - alle ricorrenti (raccomandata; allegato: fattura); - alla SEM, CFA ...,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