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F-40/2016 vom 26. Juni 2017</w:t>
      </w:r>
    </w:p>
    <w:p>
      <w:r>
        <w:t>Bundesverwaltungsgericht, 2017-06-26, FR</w:t>
      </w:r>
    </w:p>
    <w:p>
      <w:r>
        <w:rPr>
          <w:b/>
        </w:rPr>
        <w:t xml:space="preserve">Quelle: </w:t>
      </w:r>
      <w:r>
        <w:t>https://mcp.opencaselaw.ch/entscheid/bvger_F-40_2016</w:t>
      </w:r>
    </w:p>
    <w:p>
      <w:r>
        <w:t>FR: TAF F-40/2016 du 26 juin 2017</w:t>
      </w:r>
    </w:p>
    <w:p>
      <w:r>
        <w:t>IT: TAF F-40/2016 del 26 giugno 2017</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d'interdiction d'entrée en Suisse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1.3</w:t>
      </w:r>
    </w:p>
    <w:p>
      <w:r>
        <w:t>A moins que la LTAF n'en dispose autrement, la procédure devant le Tribunal est régie par la PA (cf. art. 37 LTAF).</w:t>
      </w:r>
    </w:p>
    <w:p>
      <w:r>
        <w:rPr>
          <w:b/>
        </w:rPr>
        <w:t>E. 1.4</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il prend en considération l'état de fait régnant au moment où elle statue (cf. ATAF 2014/1 consid. 2).</w:t>
      </w:r>
    </w:p>
    <w:p>
      <w:r>
        <w:rPr>
          <w:b/>
        </w:rPr>
        <w:t>E. 3.1</w:t>
      </w:r>
    </w:p>
    <w:p>
      <w:r>
        <w:t>Dans son mémoire de recours, l'intéressé a fait valoir une violation de son droit d'être entendu, en ce sens qu'il n'aurait pas pu se déterminer au préalable sur le prononcé du 16 août 2012. Vu la nature formelle de cette garantie constitutionnelle, dont la violation entraîne en principe l'annulation de la décision attaquée sans égard aux chances de succès du recours sur le fond, ce grief doit être examiné en premier lieu.</w:t>
      </w:r>
    </w:p>
    <w:p>
      <w:r>
        <w:rPr>
          <w:b/>
        </w:rPr>
        <w:t>E. 3.2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132 II 485 consid. 3; 126 I 7 consid. 2b; 124 II 132 consid. 2b, et la jurisprudence citée; ATAF 2010/53 consid. 13.1).</w:t>
      </w:r>
    </w:p>
    <w:p>
      <w:r>
        <w:rPr>
          <w:b/>
        </w:rPr>
        <w:t>E. 3.3</w:t>
      </w:r>
    </w:p>
    <w:p>
      <w:r>
        <w:t>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195 consid. 2.3.2; ATF 134 I 140 consid. 5.5).</w:t>
      </w:r>
    </w:p>
    <w:p>
      <w:r>
        <w:rPr>
          <w:b/>
        </w:rPr>
        <w:t>E. 3.4</w:t>
      </w:r>
    </w:p>
    <w:p>
      <w:r>
        <w:t>En l'espèce, le recourant a reproché à l'autorité inférieure de ne pas lui avoir permis de s'exprimer avant le prononcé de la décision querellée. Or, force est de constater que ce reproche est infondé. En effet, ainsi que cela ressort des faits ci-dessus (cf. lettre D), l'intéressé a bel et bien été invité à se déterminer sur le prononcé d'une interdiction d'entrée à son encontre. Le SEM l'a d'ailleurs rappelé dans sa prise de position du 19 avril 2016, sans que cela ne suscite de commentaire de la part de l'intéressé dans ses déterminations du 27 mai 2016.</w:t>
      </w:r>
    </w:p>
    <w:p>
      <w:r>
        <w:rPr>
          <w:b/>
        </w:rPr>
        <w:t>E. 3.5</w:t>
      </w:r>
    </w:p>
    <w:p>
      <w:r>
        <w:t>En considération de ce qui précède, le grief tiré de la violation du droit d'être entendu doit être écarté.</w:t>
      </w:r>
    </w:p>
    <w:p>
      <w:r>
        <w:rPr>
          <w:b/>
        </w:rPr>
        <w:t>E. 4.1</w:t>
      </w:r>
    </w:p>
    <w:p>
      <w:r>
        <w:t>Selon l'art. 67 al. 2 LEtr, l'ODM peut interdire l'entrée en Suisse à un étranger s'il a attenté à la sécurité et à l'ordre publics en Suisse ou à l'étranger ou les a mis en danger (let. a).</w:t>
      </w:r>
    </w:p>
    <w:p>
      <w:r>
        <w:rPr>
          <w:b/>
        </w:rPr>
        <w:t>E. 4.2</w:t>
      </w:r>
    </w:p>
    <w:p>
      <w:r>
        <w:t>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4.3</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Un signalement est introduit notamment lorsque la personne concernée se trouve sous le coup d'une décision d'une autorité administrative ou judiciaire fondée sur la menace pour l'ordre ou la sécurité publics que peut constituer la présence de cette personne sur le territoire d'un Etat membre, ce qui peut notamment être le cas d'une personne qui - à l'instar du recourant - a été condamnée dans un État membre pour une infraction passible d'une peine privative de liberté d'au moins un an (cf. art. 24 par. 2 let. a SIS II, qui a remplacé l'ancien art. 96 par. 2 let. a CAAS).</w:t>
      </w:r>
    </w:p>
    <w:p>
      <w:r>
        <w:rPr>
          <w:b/>
        </w:rPr>
        <w:t>E. 4.4</w:t>
      </w:r>
    </w:p>
    <w:p>
      <w:r>
        <w:t>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notamment les arrêts du TAF C-5819/2012 du 26 août 2014 consid. 4 [non publié dans ATAF 2014/20] et C-2178/2013 du 9 avril 2014 consid. 3.2, et la jurisprudence citée).</w:t>
      </w:r>
    </w:p>
    <w:p>
      <w:r>
        <w:rPr>
          <w:b/>
        </w:rPr>
        <w:t>E. 4.5</w:t>
      </w:r>
    </w:p>
    <w:p>
      <w:r>
        <w:t>Concernant plus spécifiquement les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du 8 mars 2002, FF 2002 3469, spéc. p. 3564 ad art. 61 du projet).</w:t>
      </w:r>
    </w:p>
    <w:p>
      <w:r>
        <w:rPr>
          <w:b/>
        </w:rPr>
        <w:t>E. 4.6</w:t>
      </w:r>
    </w:p>
    <w:p>
      <w:r>
        <w:t>En vertu de l'art. 80 al. 1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précité du 8 mars 2002, p. 3564 ad art. 61 du projet, et p. 3568 ad art. 66 du projet).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4.7</w:t>
      </w:r>
    </w:p>
    <w:p>
      <w:r>
        <w:t>Selon le Message précité (cf. p. 3568), l'interdiction d'entrée permet d'empêcher l'entrée ou le retour d'un étranger dont le séjour en Suisse est indésirable. Cette mesure (administrative) de contrôle ne constitue donc pas une peine sanctionnant un comportement déterminé, mais vise plutôt à prévenir une atteinte à la sécurité et à l'ordre publics en empêchant - durant un certain laps de temps - un étranger dont le séjour en Suisse (ou dans l'Espace Schengen) est indésirable d'y retourner à l'insu des autorités (cf. ATAF 2008/24 précité consid. 4.2; message précité du 8 mars 2002, p. 3568 ad art. 66 du projet; Zünd/Arquint Hill, Beendigung der Anwesenheit, Entfernung und Fernhaltung, in: Uebersax/Rudin/Hugi Yar/ Geiser [éd.], Ausländerrecht, Bâle 2009, p. 355 n. 8.80).</w:t>
      </w:r>
    </w:p>
    <w:p>
      <w:r>
        <w:rPr>
          <w:b/>
        </w:rPr>
        <w:t>E. 4.8</w:t>
      </w:r>
    </w:p>
    <w:p>
      <w:r>
        <w:t>L'autorité compétente examine selon sa libre appréciation si une interdiction d'entrée doit être prononcée. Elle doit donc procéder à une pondération méticuleuse de l'ensemble des intérêts en présence et respecter le principe de la proportionnalité (cf. Zünd / Arquint Hill, op.cit., ibidem).</w:t>
      </w:r>
    </w:p>
    <w:p>
      <w:r>
        <w:rPr>
          <w:b/>
        </w:rPr>
        <w:t>E. 5</w:t>
      </w:r>
    </w:p>
    <w:p>
      <w:r>
        <w:t>En l'occurrence, l'autorité inférieure a prononcé le 16 août 2012 une décision d'interdiction d'entrée d'une durée de 10 ans à l'endroit de A._______. Elle a considéré qu'une telle mesure d'éloignement s'imposait en raison de la gravité des infractions commises par le prénommé durant sa présence sur territoire helvétique, et pour lesquelles il a définitivement été condamné le 9 novembre 2006 (cf. lettre B en fait), et de la mise en danger de la sécurité et l'ordre publics qui en découlait.</w:t>
      </w:r>
    </w:p>
    <w:p>
      <w:r>
        <w:rPr>
          <w:b/>
        </w:rPr>
        <w:t>E. 5.1</w:t>
      </w:r>
    </w:p>
    <w:p>
      <w:r>
        <w:t>Il convient donc d'examiner, d'une part, si le recourant a attenté par son comportement à la sécurité et à l'ordre publics ou les a mis en danger au sens de l'art. 67 al. 2 let. a LEtr, ce qui justifierait le prononcé d'une mesure d'interdiction d'entrée dans son principe, et, d'autre part, si la personne concernée constitue une menace grave pour la sécurité et l'ordre publics autorisant le prononcé d'une mesure d'éloignement de plus de cinq ans, au sens de l'art. 67 al. 3 2ème phrase LEtr.</w:t>
      </w:r>
    </w:p>
    <w:p>
      <w:r>
        <w:rPr>
          <w:b/>
        </w:rPr>
        <w:t>E. 6</w:t>
      </w:r>
    </w:p>
    <w:p>
      <w:r>
        <w:t>L'examen du dossier amène le Tribunal à constater que, durant son séjour en Suisse, A._______ a successivement fait l'objet, entre 1998 et 2006, de 3 condamnations pénales, prononcées notamment pour faux dans les certificats et obtention frauduleuse d'une prestation, pour escroquerie ainsi que pour lésions corporelles simples et séquestration. Il s'impose en conséquence de retenir que, compte tenu des délits dont le recourant s'est rendu coupable en Suisse, celui-ci a indiscutablement attenté à la sécurité et à l'ordre publics, de sorte qu'il remplit incontestablement les conditions d'application de l'art. 67 al. 2 let. a LEtr. Aussi la mesure d'interdiction d'entrée prononcée le 16 août 2012 est manifestement justifiée dans son principe, ce que le recourant ne conteste d'ailleurs pas.</w:t>
      </w:r>
    </w:p>
    <w:p>
      <w:r>
        <w:rPr>
          <w:b/>
        </w:rPr>
        <w:t>E. 7</w:t>
      </w:r>
    </w:p>
    <w:p>
      <w:r>
        <w:t>Il convient encore de déterminer si A._______ constitue une menace grave pour la sécurité et l'ordre publics justifiant le prononcé d'une mesure d'éloignement allant au-delà de la durée maximale de cinq ans prévue à l'art. 67 al. 3 1ère phrase LEtr.</w:t>
      </w:r>
    </w:p>
    <w:p>
      <w:r>
        <w:rPr>
          <w:b/>
        </w:rPr>
        <w:t>E. 7.1</w:t>
      </w:r>
    </w:p>
    <w:p>
      <w:r>
        <w:t>Le terme de "menace grave"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6.3 ainsi que les références citées [sur l'applicabilité de cette jurisprudence à des ressortissants provenant d'Etats tiers, cf. ATF 139 II précité consid. 6.2]). Ainsi, le Tribunal fédéral se montre particulièrement sévère en présence d'infractions à la législation fédérale sur les stupéfiants, d'actes de violence criminelle et d'infractions contre l'intégrité sexuelle. Aussi, dans de telles circonstances, un risque de récidive, même relativement faible, ne saurait en principe être toléré (cf. arrêt du TAF C-2672/2015 du 11 février 2016 et réf. citées). Un tel risque pourra également être admis pour les multirécidivistes qui n'ont pas tiré de leçon de leurs condamnations pénales antérieures (cf. arrêt du TF 2C_121/2014 du 17 juillet 2014 consid. 4.3).</w:t>
      </w:r>
    </w:p>
    <w:p>
      <w:r>
        <w:rPr>
          <w:b/>
        </w:rPr>
        <w:t>E. 7.2</w:t>
      </w:r>
    </w:p>
    <w:p>
      <w:r>
        <w:t>A cet égard, force est de constater une fois encore que les infractions pénales imputées au recourant sont objectivement graves, tout particulièrement celles qui sont à l'origine de sa dernière condamnation de novembre 2006 à 22 mois d'emprisonnement, dont, certes, 14 mois avec sursis (pour lésions corporelles simples et séquestration).</w:t>
      </w:r>
    </w:p>
    <w:p>
      <w:r>
        <w:rPr>
          <w:b/>
        </w:rPr>
        <w:t>E. 7.3</w:t>
      </w:r>
    </w:p>
    <w:p>
      <w:r>
        <w:t>Ces agissements coupables constituent ainsi indéniablement un trouble à l'ordre social et affectent un intérêt fondamental de la société. C'est le lieu de rappeler ici que le Tribunal fédéral se montre particulièrement rigoureux - suivant en cela la pratique de la Cour européenne des droits de l'homme - en présence d'actes de violence criminelle telles, notamment, les infractions à l'intégrité corporelle, comme cela a été le cas en l'espèce (cf. ATF 139 II 121 consid. 5.3, et la jurisprudence citée; ATF 137 II 297 consid. 3.3 mais aussi arrêt du Tribunal fédéral 2C_841/2008 du 24 février 2009 consid. 6.1, qui concerne directement l'intéressé et dans lequel le Tribunal fédéral rappelle combien le comportement de l'intéressé vis-à-vis de son ex-épouse avait été odieux et sordide).</w:t>
      </w:r>
    </w:p>
    <w:p>
      <w:r>
        <w:rPr>
          <w:b/>
        </w:rPr>
        <w:t>E. 7.4</w:t>
      </w:r>
    </w:p>
    <w:p>
      <w:r>
        <w:t>Dans son arrêt 2C_841/2008, le Tribunal fédéral a ainsi rappelé qu'en date du 16 décembre 1999, « l'intéressé a fait subir à sa femme un interrogatoire durant lequel il l'a giflée et flagellée avec une ceinture, puis il l'a séquestrée en la menaçant de la tuer lorsqu'il reviendrait ; pour échapper à son mari, la femme du recourant a alors sauté, au péril de sa vie, du troisième étage d'un immeuble. (...) le Tribunal fédéral a déjà eu l'occasion de souligner que le recourant avait fait preuve d'une « mentalité détestable », adoptant un comportement barbare, inadmissible et contraire aux valeurs fondamentales reconnues en Suisse, en particulier le respect de l'intégrité corporelle et de la liberté de tout être humain, homme ou femme. (...). L'arrêt attaqué relève encore que le recourant ne s'est jamais excusé auprès de sa victime, ce qui dénote une absence de prise de conscience de la gravité de ses actes. » Aussi, apprécié sous l'angle de la protection de l'ordre et de la prévention des infractions, le comportement délictueux du recourant nécessite sans conteste une intervention adéquate des autorités fédérales à son endroit.</w:t>
      </w:r>
    </w:p>
    <w:p>
      <w:r>
        <w:rPr>
          <w:b/>
        </w:rPr>
        <w:t>E. 7.5</w:t>
      </w:r>
    </w:p>
    <w:p>
      <w:r>
        <w:t>Dans ses écritures, le recourant a cependant exposé que depuis la commission de son infraction en 1999, son comportement n'avait plus fait l'objet de critiques, ce que le Tribunal correctionnel avait également relevé dans son jugement de novembre 2006. Par ailleurs, il se prévaut d'une nouvelle relation, entamée en 2001, absente de tout geste de violence. Aussi, il estime qu'au moment du prononcé, en 2012, il ne représentait plus une menace grave pour la sécurité et l'ordre publics, susceptible de justifier un éloignement du territoire suisse d'une durée supérieure à 5 ans. En l'espèce, le Tribunal ne saurait retenir cette analyse. Certes, il est vrai que le prononcé du 16 août 2012 intervient tardivement compte tenu du moment où l'infraction a été commise (soit en 1999) ainsi que de celui où la condamnation définitive a été prononcée (soit en novembre 2006). Cela étant, le recourant savait depuis 2009, soit pendant qu'il était en train d'exécuter la peine à laquelle il avait été condamné, qu'il pourrait faire l'objet d'une sanction et il savait également que son comportement à la base de la condamnation avait été sévèrement qualifié. A cela s'ajoute le fait qu'il n'a jamais, au cours des diverses procédures qu'il a introduites, tant pour obtenir un amendement de la peine pénale initialement prononcée que pour obtenir ensuite la prolongation de son autorisation de séjour, fait montre de remord à l'encontre de son ex-femme ni n'a offert la moindre compensation. Et force est de constater qu'il en est de même dans la procédure actuelle. De plus, en dépit de ses allégations, il convient de relever qu'il n'existe au dossier aucun élément qui permettrait de retenir en faveur du recourant que, placé dans une situation similaire, il réagirait désormais différemment. Sous cet angle, le Tribunal observe que dans son arrêt 2C_841/2008, le Tribunal fédéral a nié qu'il y ait pu avoir une vie commune entre le recourant et son amie (cf. consid. 6.1 p. 8). Enfin, il convient encore de retenir que l'intéressé n'a pas donné suite à la décision de renvoi, lui ordonnant de quitter immédiatement la Suisse à sa sortie de prison, en novembre 2009 et a poursuivi de manière illégale son séjour en Suisse pour une durée indéterminée (cf. lettre C ci-dessus). Aussi, c'est à raison que le SEM a prononcé une mesure d'éloignement supérieure à la limite de 5 ans en application de l'art. 67 al. 3 2ème phrase LEtr, l'intéressé ayant largement démontré, de par son comportement, son mépris de l'ordre juridique suisse.</w:t>
      </w:r>
    </w:p>
    <w:p>
      <w:r>
        <w:rPr>
          <w:b/>
        </w:rPr>
        <w:t>E. 8.1</w:t>
      </w:r>
    </w:p>
    <w:p>
      <w:r>
        <w:t>Il convient encore d'examiner si la mesure d'éloignement prise par l'autorité inférieure (dix ans) satisfait aux principes de la proportionnalité et de l'égalité de traitement.</w:t>
      </w:r>
    </w:p>
    <w:p>
      <w:r>
        <w:rPr>
          <w:b/>
        </w:rPr>
        <w:t>E. 8.2</w:t>
      </w:r>
    </w:p>
    <w:p>
      <w:r>
        <w:t>A cet égard, il importe tout d'abord de relever que, selon les précisions apportées récemment par la jurisprudence sur la durée de validité des interdictions d'entrée motivées par l'existence d'une menace grave pour la sécurité et l'ordre publics suisses (art. 67 al. 3 LEtr), cette durée sera fixée sur une période dépassant 5 ans et pouvant s'étendre au maximum à 15 ans, voire à 20 ans en cas de récidive (cf. ATAF 2014/20 consid. 7).</w:t>
      </w:r>
    </w:p>
    <w:p>
      <w:r>
        <w:rPr>
          <w:b/>
        </w:rPr>
        <w:t>E. 8.3</w:t>
      </w:r>
    </w:p>
    <w:p>
      <w:r>
        <w:t>Toute mesure d'éloignement doit respecter le principe de la proportionnalité, qui s'impose tant en droit interne (cf. art. 5 al. 2 Cst. et 96 LEtr) qu'au regard de la CEDH (cf. art. 8 par. 2 CEDH) lorsque la mesure étatique en cause constitue une ingérence dans l'exercice du droit à la protection de la vie familiale garanti par l'art. 8 par. 1 CEDH (cf. ATF 139 I 145 consid. 2.2).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voir également ATF 136 IV 97 consid. 5.2.2; 135 I 176 consid. 8.1; 133 I 110 consid. 7.1, et la jurisprudence mentionnée). 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 et jurisprudence citée). L'examen sous l'angle de l'art. 8 par. 2 CEDH se confond avec celui imposé par l'art. 96 LEtr (cf. notamment arrêts du TF 2C_53/2015 du 31 mars 2015 consid. 5.3; 2C_139/2014 du 4 juillet 2014 consid. 5).</w:t>
      </w:r>
    </w:p>
    <w:p>
      <w:r>
        <w:rPr>
          <w:b/>
        </w:rPr>
        <w:t>E. 8.4</w:t>
      </w:r>
    </w:p>
    <w:p>
      <w:r>
        <w:t>Concernant les deux premières règles susmentionnées, il est indéniable que l'éloignement du recourant du territoire suisse est, sur le principe, apte et nécessaire pour atteindre les buts visés, à savoir protéger l'ordre et la sécurité publics.</w:t>
      </w:r>
    </w:p>
    <w:p>
      <w:r>
        <w:rPr>
          <w:b/>
        </w:rPr>
        <w:t>E. 8.5</w:t>
      </w:r>
    </w:p>
    <w:p>
      <w:r>
        <w:t>S'agissant de la règle de la proportionnalité au sens étroit, il sied de procéder à une pesée des intérêts en présence, à savoir d'un côté l'intérêt privé de A._______ à pouvoir entrer librement sur le territoire suisse, et d'un autre côté, l'intérêt public à le tenir éloigné afin de protéger l'ordre et la sécurité publics.</w:t>
      </w:r>
    </w:p>
    <w:p>
      <w:r>
        <w:rPr>
          <w:b/>
        </w:rPr>
        <w:t>E. 8.5.1</w:t>
      </w:r>
    </w:p>
    <w:p>
      <w:r>
        <w:t>S'agissant de l'examen du prononcé de l'interdiction d'entrée en Suisse prise à l'endroit du recourant sous l'angle du principe de la proportionnalité au sens étroit, il convient de retenir ce qui suit.</w:t>
      </w:r>
    </w:p>
    <w:p>
      <w:r>
        <w:rPr>
          <w:b/>
        </w:rPr>
        <w:t>E. 8.5.2</w:t>
      </w:r>
    </w:p>
    <w:p>
      <w:r>
        <w:t>S'agissant de l'intérêt public, il est à noter que l'interdiction d'entrée prononcée à l'endroit du prénommé est une mesure administrative de contrôle qui tend à le tenir éloigné de la Suisse où il a contrevenu aux prescriptions légales en commettant une infraction revêtant une gravité particulière. Il en va de l'intérêt de l'Etat à voir respecter l'ordre établi et la législation en vigueur (cf. arrêt du Tribunal administratif fédéral C-4334/2014 du 19 mai 2015 consid. 7.2 et la référence citée).</w:t>
      </w:r>
    </w:p>
    <w:p>
      <w:r>
        <w:rPr>
          <w:b/>
        </w:rPr>
        <w:t>E. 8.5.3</w:t>
      </w:r>
    </w:p>
    <w:p>
      <w:r>
        <w:t>S'agissant de l'intérêt privé de l'intéressé à pouvoir revenir librement en Suisse, celui-ci argue que l'interdiction d'entrée fait fi des relations qu'il entretenait avec sa famille et sa compagne, avant son renvoi de Suisse. Sous cet angle, il invoque notamment le fait que cette mesure a eu pour conséquence de mettre un terme aux projets de mariage avec son amie, de le ternir éloigné de son père, décédé en 2011 et de priver sa mère, aujourd'hui âgée de 78 ans, de son soutien. A cet égard, on relèvera tout d'abord que l'impossibilité pour le recourant de résider durablement en Suisse ne résulte pas de la mesure d'éloignement litigieuse, mais découle du fait qu'il n'est plus titulaire d'un titre de séjour dans ce pays. Cela étant, contrairement à ce qu'il semble prétendre, l'intéressé ne saurait toutefois déduire un droit de présence en Suisse fondé sur le droit à la protection de la vie familiale garanti par l'art. 8 par. 1 CEDH. Il convient en effet de rappeler que cette norme conventionnelle vise avant tout les relations qui existent entre époux ou entre parents et enfants mineurs vivant en ménage commun (cf. ATF 137 I 113 consid. 6.1, 135 I 143 consid. 1.3.2 et la jurisprudence citée) et que, pour les relations qui sortent du cadre de ce noyau familial (tels les rapports entre adultes non mariés), elle ne confère un droit au regroupement familial qu'à la condition qu'il existe un rapport de dépendance particulier entre l'étranger et le proche parent établi en Suisse, notamment en raison d'un handicap physique ou mental ou d'une maladie grave (cf. ATF 139 I 155 consid. 4.1, 137 I 154 consid. 3.4.2, 120 Ib 257 consid. 1/d-e; arrêts du TF 2C_614/2013 du 28 mars 2014 consid. 3.1, 2C_546/2013 du 5 décembre 2013 consid. 4.1 et la jurisprudence citée). Or, force est de constater que le recourant est majeur et ne se trouve pas dans un état de dépendance (tel que défini par la jurisprudence susmentionnée) vis-à-vis de sa parenté vivant en Suisse. Sous cet angle, le fait que durant sa détention, sa famille et son amie lui aient régulièrement rendu visite est sans pertinence. Par ailleurs, il ne saurait pas davantage tirer parti de ses liens avec son amie, dans la mesure où ils n'ont jamais vécu ensemble et où il ne ressort pas non plus des pièces du dossier des indices concrets d'un mariage sérieusement voulu et imminent. Enfin, rien n'empêche l'intéressé de voir sa famille et son amie hors de Suisse (et de l'Espace Schengen), par exemple en Serbie, même si cela devait impliquer quelques inconvenances financières pour sa famille, ou de requérir auprès de l'autorité inférieure la suspension temporaire de la mesure d'interdiction d'entrée pour des motifs importants ou humanitaires, dans la mesure où sa mère, compte tenu de son état de santé, ne serait pas en mesure de voyager. L'intéressé relève en outre qu'il y a lieu de considérer que les faits ayant motivé son interdiction d'entrée remontent à plus de 17 ans et que cet élément n'a pas été suffisamment pris en compte. Le Tribunal doit effectivement constater que dans l'affaire en cause les autorités administratives ont présenté une lenteur inexplicable à prononcer la mesure d'éloignement de l'intéressé. Ainsi, le SEM a rendu sa décision en 2012 seulement, soit près de 6 ans après le prononcé du Tribunal correctionnel de l'arrondissement de Lausanne pour lésions corporelles simples et séquestration et près de 3 ans après l'arrêt du Tribunal fédéral confirmant l'arrêt de la Cour de droit administratif et public du canton de Vaud du 16 octobre 2008 de ne pas renouveler l'autorisation de séjour de l'intéressé. Or, dans la mesure où l'intéressé n'a plus commis de délits en Suisse depuis 1999, cet écoulement du temps doit être pris en compte dans l'appréciation de la cause, même si cet élément doit être partiellement relativisé du fait que l'intéressé a reçu un sursis partiel à l'exécution de sa peine et un délai d'épreuve de 4 ans, qui étaient de nature à mettre le recourant sous une certaine pression et à contenir un éventuel écart. Nonobstant cela, le Tribunal doit relever que l'intéressé n'a cependant pas hésité à transgresser une décision de renvoi de Suisse et à séjourner illégalement en Suisse pendant plusieurs années, ce qui démontre un mépris de l'ordre juridique. Au vu de ce qui précède, et notamment au vu du temps écoulé entre la commission de l'infraction pour laquelle il a été condamné et le prononcé de la mesure d'éloignement qui y fait suite, le Tribunal s'interroge si la durée de l'interdiction d'entrée en Suisse prononcée à l'encontre de l'intéressé remplit entièrement son but, selon la règle de l'aptitude. Toutefois, au vu de la nature particulièrement odieuse et sordide du délit commis par l'intéressé (cf. consid. 7.4 ci-avant), et du fait qu'il n'a fourni aucun extrait de casier judiciaire des autorités de son pays de résidence actuel, en dépit de la requête du Tribunal, ni n'a respecté la décision de renvoi de Suisse prononcée à son encontre le 14 mai 2009 par les autorités cantonales vaudoises, il se justifie, suite à une pondération des intérêts publics et privés du cas particulier, de réduire la durée de la mesure d'éloignement de l'intéressé prononcée par le SEM de 2 ans et de ramener ainsi l'échéance de cette mesure au 15 août 2020.</w:t>
      </w:r>
    </w:p>
    <w:p>
      <w:r>
        <w:rPr>
          <w:b/>
        </w:rPr>
        <w:t>E. 9</w:t>
      </w:r>
    </w:p>
    <w:p>
      <w:r>
        <w:t>Le SEM a par ailleurs ordonné l'inscription de l'interdiction d'entrée dans le SIS. Ainsi que cela ressort du dossier, A._______ est un ressortissant d'un pays tiers au sens de la législation de l'Union européenne (cf. supra consid. 4.3). En raison de ce signalement dans le SIS, il lui est interdit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 (cf. supra consid. 4.4).</w:t>
      </w:r>
    </w:p>
    <w:p>
      <w:r>
        <w:rPr>
          <w:b/>
        </w:rPr>
        <w:t>E. 10</w:t>
      </w:r>
    </w:p>
    <w:p>
      <w:r>
        <w:t>Enfin, dans le cas d'espèce, c'est à bon droit que le SEM n'a pas fait application de l'at. 67 al. 5 LEtr. En effet, il ne ressort pas du dossier que des raisons humanitaires ou d'autres motifs importants puissent justifier le renoncement au prononcé d'une mesure d'éloignement au vu de la nature et de la gravité des infractions commises par le recourant.</w:t>
      </w:r>
    </w:p>
    <w:p>
      <w:r>
        <w:rPr>
          <w:b/>
        </w:rPr>
        <w:t>E. 11</w:t>
      </w:r>
    </w:p>
    <w:p>
      <w:r>
        <w:t>Sur le vu de tout ce qu'il précède, il convient donc d'admettre partiellement le recours et de réformer la décision de l'autorité inférieure du 16 août 2012 en ce sens que les effets de l'interdiction d'entrée en Suisse sont limités au 15 août 2020.</w:t>
      </w:r>
    </w:p>
    <w:p>
      <w:r>
        <w:rPr>
          <w:b/>
        </w:rPr>
        <w:t>E. 12</w:t>
      </w:r>
    </w:p>
    <w:p>
      <w:r>
        <w:t>Dans la mesure où le recourant n'obtient que partiellement gain de cause, des frais de procédure réduits devraient être mis à sa charge (art. 63 al. 1 2ième phrase PA, en relation avec les art. 1 ss du règlement du 21 février 2008 concernant les frais, dépens et indemnités fixés par le Tribunal administratif fédéral [FITAF, RS 173.320.2]). Cependant, comme l'intéressé a été mis au bénéfice de l'assistance judiciaire totale par décision du 17 mars 2016, il n'a pas à supporter de frais de procédure (art. 65 al. 1 PA), pas plus que l'autorité inférieure (art. 63 al. 2 PA).</w:t>
      </w:r>
    </w:p>
    <w:p>
      <w:r>
        <w:rPr>
          <w:b/>
        </w:rPr>
        <w:t>E. 12.1</w:t>
      </w:r>
    </w:p>
    <w:p>
      <w:r>
        <w:t>L'octroi de l'assistance judiciaire totale ne dispense pas la partie déboutée de l'obligation de payer une indemnité à titre de dépens au sens de l'art. 64 al. 1 et 2 PA à celle ayant, totalement ou partiellement, obtenu gain de cause (cf. arrêt du TAF C-5974/2013 du 8 juillet 2015 consid. 12. 2 et la référence citée). En effet, sachant que la partie mise au bénéfice de l'assistance judiciaire est tenue, en cas de retour à meilleure fortune, de rembourser l'indemnité à titre de frais et honoraires qui a été versée à son défendeur d'office (art. 65 al. 4 PA), il ne serait ni justifié ni équitable de lui faire supporter cette obligation de remboursement si et dans la mesure où elle a obtenu gain de cause. Il convient dès lors d'allouer au recourant - qui a partiellement obtenu gain de cause - une indemnité à titre de dépens partiels, à la charge de l'autorité inférieure, pour les frais « indispensables et relativement élevés » qui lui ont été occasionnés par la présente procédure de recours (art. 64 al. 1 et 2 PA ; cf. aussi ATF 131 II 200 consid. 7.2). Il sied également d'allouer à Maître Neeman, en sa qualité de mandataire d'office, une indemnité à titre de frais et honoraires partiels (art. 65 al. 2 PA, en relation avec les art. 8 à 11 FITAF, applicables par renvoi de l'art. 12 FITAF), étant précisé que seuls les frais nécessaires à la défense des intérêts du recourant sont indemnisés à ce titre (art. 8 al. 2 a contrario FITAF). Conformément à l'art. 10 al. 1 FITAF, les honoraires d'avocat doivent être calculés en fonction du temps nécessaire à la défense de la partie représentée. L'autorité appelée à fixer une indemnité du défenseur d'office doit examiner dans quelle mesure les faits allégués se sont avérés indispensables à la représentation. Dans la mesure où la FITAF ne prévoit pas de tarifs réduits dans le cadre de l'assistance judiciaire pour les avocats, il y a lieu de fixer le tarif horaire de Maître Neeman à 200 francs (art. 10 al. 2 et art. 12 FITAF). Sur le vu des actes rédigés par le mandataire dans la présente affaire et de la complexité de la cause, le Tribunal qu'un montant global de 1'400 francs, débours compris, apparaît comme justifié en l'espèce. Dans ce contexte, on précisera que ce montant reste dans le cadre des dépens standards octroyés par le Tribunal de céans en droit des étrangers.</w:t>
      </w:r>
    </w:p>
    <w:p>
      <w:r>
        <w:rPr>
          <w:b/>
        </w:rPr>
        <w:t>E. 12.2</w:t>
      </w:r>
    </w:p>
    <w:p>
      <w:r>
        <w:t>De cette somme, un montant de 400 francs est octroyé au recourant à titre de dépens partiels, à charge de l'autorité inférieure, alors que le solde, à savoir 1'000 francs sera versé par le Tribunal à Maître Neeman à titre de frais et honoraires. Si le recourant devait revenir à meilleure fortune, il aurait l'obligation de rembourser au tribunal les frais et honoraires versés à son défenseur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