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F-4089/2021 vom 22. April 2022</w:t>
      </w:r>
    </w:p>
    <w:p>
      <w:r>
        <w:t>Bundesverwaltungsgericht, 2022-04-22, FR</w:t>
      </w:r>
    </w:p>
    <w:p>
      <w:r>
        <w:rPr>
          <w:b/>
        </w:rPr>
        <w:t xml:space="preserve">Quelle: </w:t>
      </w:r>
      <w:r>
        <w:t>https://mcp.opencaselaw.ch/entscheid/bvger_F-4089_2021</w:t>
      </w:r>
    </w:p>
    <w:p>
      <w:r>
        <w:t>FR: TAF F-4089/2021 du 22 avril 2022</w:t>
      </w:r>
    </w:p>
    <w:p>
      <w:r>
        <w:t>IT: TAF F-4089/2021 del 22 aprile 2022</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Les décisions d'interdiction d'entrée rendues par le SEM (qui constitue une unité de l'administration fédérale au sens de l'art. 33 let. d LTAF) sont susceptibles de recours au Tribunal (cf. art. 1 al. 2 LTAF), qui statue, en l'occurrence, définitivement (cf. art. 83 let. c ch. 1 LTF).</w:t>
      </w:r>
    </w:p>
    <w:p>
      <w:r>
        <w:rPr>
          <w:b/>
        </w:rPr>
        <w:t>E. 1.2</w:t>
      </w:r>
    </w:p>
    <w:p>
      <w:r>
        <w:t>A moins que la LTAF n'en dispose autrement, la procédure devant le Tribunal est régie par la PA (cf. art. 37 LTAF).</w:t>
      </w:r>
    </w:p>
    <w:p>
      <w:r>
        <w:rPr>
          <w:b/>
        </w:rPr>
        <w:t>E. 1.3</w:t>
      </w:r>
    </w:p>
    <w:p>
      <w:r>
        <w:t>La recourante a qualité pour recourir (cf. art. 48 al. 1 PA). Présenté dans la forme et dans les délais prescrits par la loi, le recours est recevable (cf. art. 50 et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elle prend en considération l'état de fait existant au moment où elle statue (ATAF 2014/1 consid. 2).</w:t>
      </w:r>
    </w:p>
    <w:p>
      <w:r>
        <w:rPr>
          <w:b/>
        </w:rPr>
        <w:t>E. 3.1</w:t>
      </w:r>
    </w:p>
    <w:p>
      <w:r>
        <w:t>Conformément à l'art. 5 al. 1 LEI, l'étranger doit, pour entrer en Suisse,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pas faire l'objet d'une mesure d'éloignement ou d'une expulsion au sens des art. 66a ou 66abis du Code pénal (CP, RS 311.0) ou 49a ou 49abis du Code pénal militaire du 13 juin 1927 (CPM, RS 321.0). En vertu de l'art. 2 al. 4 LEI, cette disposition sur l'entrée en Suisse n'est applicable que dans la mesure où les Accords d'association à Schengen ne contiennent pas de dispositions divergentes. S'agissant des conditions d'entrée en Suisse pour un court séjour (soit un séjour n'excédant pas 90 jours sur toute période de 180 jours), l'art. 3 al. 1 de l'ordonnance fédérale du 15 août 2018 sur l'entrée et l'octroi de visas (OEV, RS 142.204) dispose qu'elles sont régies par l'art. 6 du Règlement (UE) n° 2016/399 du Parlement européen et du Conseil du 9 mars 2016 concernant un code de l'Union relatif au régime de franchissement des frontières par les personnes (code frontières Schengen [JO L 77 du 23 mars 2016, p. 1-52], modifié par le Règlement (UE) n° 2017/458, JO L 74 du 18 mars 2017, p. 1-7). L'art. 6 par. 1 du code frontières Schengen, dont le contenu coïncide largement avec celui de l'art. 5 al. 1 LEI précité (cf., entre autres, arrêts du TAF F-942/2019 du 7 décembre 2020 consid. 4.1 ; F-6748/2017, F-6753/2017 du 3 août 2018 consid. 3.1), énumère les conditions d'entrée pour les ressortissants de pays tiers, dont, notamment, celle d'être en possession d'un document de voyage en cours de validité autorisant son titulaire à franchir la frontière (let. a) et celle d'être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ou d'un visa de long séjour en cours de validité (let. b). L'art. 6 par. 2 du code frontières Schengen précise, quant à lui, que la date d'entrée est considérée comme le premier jour de séjour sur le territoire des Etats membres et que la date de sortie est considérée comme le dernier jour de séjour sur le territoire des Etats membres.</w:t>
      </w:r>
    </w:p>
    <w:p>
      <w:r>
        <w:rPr>
          <w:b/>
        </w:rPr>
        <w:t>E. 3.2</w:t>
      </w:r>
    </w:p>
    <w:p>
      <w:r>
        <w:t>En tant que ressortissante albanaise, l'intéressée était libérée de l'obligation du visa pour entrer sur le territoire des Etats Schengen (cf. art. 1 par. 2 en lien avec l'annexe II du Règlement (CE) n° 539/2001 du Conseil du 15 mars 2001 précité). Elle pouvait donc séjourner dans l'Espace Schengen sans être soumise à l'obligation de visa pendant une durée maximale de trois mois au cours d'une période de six mois à compter de la date de sa première entrée.</w:t>
      </w:r>
    </w:p>
    <w:p>
      <w:r>
        <w:rPr>
          <w:b/>
        </w:rPr>
        <w:t>E. 4.1</w:t>
      </w:r>
    </w:p>
    <w:p>
      <w:r>
        <w:t>L'interdiction d'entrée, réglée à l'art. 67 LEI, n'est pas une peine visant à sanctionner un comportement déterminé, mais une mesure tendant à prévenir des atteintes à la sécurité et à l'ordre publics (cf. le Message du Conseil fédéral du 8 mars 2002 concernant la loi sur les étrangers [ci-après : Message LEtr], FF 2002 3568 ; voir aussi ATAF 2017 VII/2 consid. 4.4 et 6.4 ; 2008/24 consid. 4.2).</w:t>
      </w:r>
    </w:p>
    <w:p>
      <w:r>
        <w:rPr>
          <w:b/>
        </w:rPr>
        <w:t>E. 4.2</w:t>
      </w:r>
    </w:p>
    <w:p>
      <w:r>
        <w:t>Selon l'art. 67 al. 2 LEI, le SEM peut interdire l'entrée en Suisse à un étranger s'il a attenté à la sécurité et à l'ordre publics en Suisse ou à l'étranger ou les a mis en danger (let. a). L'interdiction d'entrée est prononcée pour une durée maximale de cinq ans (art. 67 al. 3 1ère phrase LEI). Si des raisons humanitaires ou d'autres motifs importants le justifient, l'autorité appelée à statuer peut s'abstenir de prononcer une interdiction d'entrée ou suspendre provisoirement ou définitivement une interdiction d'entrée (art. 67 al. 5 LEI).</w:t>
      </w:r>
    </w:p>
    <w:p>
      <w:r>
        <w:rPr>
          <w:b/>
        </w:rPr>
        <w:t>E. 4.3</w:t>
      </w:r>
    </w:p>
    <w:p>
      <w:r>
        <w:t>En vertu de l'art. 77a al. 1 OASA, il y a notamment non-respect de la sécurité et de l'ordre publics lorsque la personne concernée viole des prescriptions légales ou des décisions d'une autorité (let. a). Tel est le cas, en particulier, lorsqu'il y a eu violation importante ou répétée de prescriptions légales (y compris de prescriptions du droit en matière d'étrangers) ou de décisions d'autorités (Message LEtr, FF 2002 3469, 3564 et 3568 ; ATAF 2017 VII/2 consid. 4.3). Pour pouvoir affirmer que la sécurité et l'ordre publics sont menacés, il faut des éléments concrets indiquant que le séjour en Suisse de la personne concernée conduit selon toute vraisemblance à une atteinte à la sécurité et à l'ordre publics (art. 77a al. 2 OASA). Une interdiction d'entrée peut notamment être prononcée lorsque l'étranger a violé les prescriptions du droit en matière d'étrangers (cf. Message LEtr, FF 2002 3568). Selon la jurisprudence, le fait d'entrer, de séjourner et/ou de travailler en Suisse sans autorisation constitue une violation grave des prescriptions de police des étrangers (cf., notamment, ATAF 2017 VII/2 consid. 6.2 et les réf. cit.), justifiant le prononcé d'une interdiction d'entrée pouvant aller d'un à quatre ans (cf., notamment, arrêt du TAF F-8373/2015 du 29 octobre 2019 consid. 5.4 et les réf. cit.)</w:t>
      </w:r>
    </w:p>
    <w:p>
      <w:r>
        <w:rPr>
          <w:b/>
        </w:rPr>
        <w:t>E. 4.4</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ATF 139 II 121 consid. 6.5.1 ; ATAF 2017 VII/2 consid. 4.5 et la réf. cit.).</w:t>
      </w:r>
    </w:p>
    <w:p>
      <w:r>
        <w:rPr>
          <w:b/>
        </w:rPr>
        <w:t>E. 5.1</w:t>
      </w:r>
    </w:p>
    <w:p>
      <w:r>
        <w:t>En l'occurrence, l'autorité inférieure a prononcé l'interdiction d'entrée litigieuse au motif que la recourante avait séjourné sur le territoire des Etats Schengen nettement au-delà de la durée de 90 jours autorisée, dès lors qu'elle était demeurée en Suisse après l'échéance de la carte de légitimation qui lui avait été délivrée par le DFAE pour la période du 17 décembre 2018 au 28 février 2019 et qu'elle y avait ainsi résidé sans autorisation sur une très longue période (soit 582 jours).</w:t>
      </w:r>
    </w:p>
    <w:p>
      <w:r>
        <w:rPr>
          <w:b/>
        </w:rPr>
        <w:t>E. 5.2</w:t>
      </w:r>
    </w:p>
    <w:p>
      <w:r>
        <w:t>Dans son mémoire de recours, l'intéressée a fait valoir que la prolongation indue de son séjour en Suisse devait être examinée dans le contexte de la pandémie du Covid-19 et au regard des restrictions de voyage que celle-ci avait impliquées, pour en conclure que la mesure d'interdiction d'entrée prononcée à son endroit était, dans ces circonstances, disproportionnée.</w:t>
      </w:r>
    </w:p>
    <w:p>
      <w:r>
        <w:rPr>
          <w:b/>
        </w:rPr>
        <w:t>E. 5.3</w:t>
      </w:r>
    </w:p>
    <w:p>
      <w:r>
        <w:t>Il s'agit d'examiner en premier lieu si le prononcé de la mesure d'interdiction d'entrée litigieuse se justifiait dans son principe. Le Tribunal constate d'abord que la recourante ne conteste pas être demeurée en Suisse à l'échéance de son autorisation de séjour de courte durée (carte de légitimation du DFAE) et avoir ensuite très largement dépassé (de 582 jours) la durée de séjour autorisée (90 jours sur toute période de 180 jours), prévue pour l'ensemble du territoire des Etats parties par le code frontières Schengen. L'intéressée a d'ailleurs été condamnée, par ordonnance pénale du 15 avril 2021, à une peine pécuniaire de 90 jours-amende, avec sursis pendant trois ans, pour séjour illégal. Le Tribunal conçoit certes que la première moitié de l'année 2020 a été marquée par d'importantes limitations de déplacement entre les pays. Par ailleurs, les mesures du lock-down alors introduites ont, certes, rendu moins aisé l'accomplissement de diverses formalités administratives. Ces difficultés ne dispensaient toutefois nullement la recourante de son obligation de respecter les dispositions régissant le séjour en Suisse. Or, l'intéressée n'a ni allégué, ni établi qu'elle aurait entrepris, durant les 582 jours de son séjour non autorisé en Suisse, des démarches effectives pour y régulariser ses conditions de séjour dans ce pays. Il est à noter au surplus que l'été 2020 a été marqué par un important allégement des restrictions de voyager et que l'intéressée était, depuis lors au moins, mal fondée à se réfugier derrière l'argument de la pandémie de Covid-19 pour expliquer la prolongation indue de son séjour en Suisse. Il ressort de ce qui précède que l'intéressée a, par son comportement, bel et bien attenté à l'ordre et à la sécurité publics au sens de l'art. 77a al. 1 OASA, étant rappelé ici que la méconnaissance ou la mésinterprétation de la réglementation en matière de visa ou de séjour ne constitue pas un motif de renonciation au prononcé d'une mesure d'éloignement (cf., notamment, arrêts du TAF F-80/2020 du 31 mai 2021 consid. 7.3 ; F-942/2019 précité consid. 5.3 ; F-6748/2017, F-6753/2017 précité consid. 4.3). Le Tribunal relève enfin que les griefs soulevés par la recourante au sujet du comportement familier que les douaniers auraient adopté à son égard à la suite de son contrôle du 31 décembre 2020 à l'aéroport de Genève-Cointrin ne sont, à supposer qu'il compète au Tribunal d'en connaître, guère pertinents pour remettre en cause le bien-fondé de la décision du SEM, motivée par des infractions établies et reconnues aux dispositions régissant le séjour en Suisse. Il appert en conséquence que l'interdiction d'entrée litigieuse est justifiée dans son principe.</w:t>
      </w:r>
    </w:p>
    <w:p>
      <w:r>
        <w:rPr>
          <w:b/>
        </w:rPr>
        <w:t>E. 5.4</w:t>
      </w:r>
    </w:p>
    <w:p>
      <w:r>
        <w:t>Dans la mesure où le SEM n'a pas prononcé une mesure d'éloignement d'une durée supérieure à cinq ans à l'endroit de l'intéressé, il est superflu d'examiner en l'espèce si celle-ci représente une menace qualifiée au sens de l'art. 67 al. 3 deuxième phrase LEI pour l'ordre et la sécurité publics en Suisse.</w:t>
      </w:r>
    </w:p>
    <w:p>
      <w:r>
        <w:rPr>
          <w:b/>
        </w:rPr>
        <w:t>E. 6.1</w:t>
      </w:r>
    </w:p>
    <w:p>
      <w:r>
        <w:t>Il convient, en second lieu, d'examiner si la mesure d'éloignement d'une durée de trois ans prise par l'autorité intimée satisfait aux principes de la proportionnalité (cf. art. 5 al. 2 Cst et art. 96 LEI) et de l'égalité de traitement (cf. art. 8 Cst). Il sied également de rappeler que l'autorité administrative doit respecter les principes susmentionnés et s'interdire tout arbitraire lorsqu'elle prononce une interdiction d'entrée (cf. ATAF 2016/33 consid. 9.2).</w:t>
      </w:r>
    </w:p>
    <w:p>
      <w:r>
        <w:rPr>
          <w:b/>
        </w:rPr>
        <w:t>E. 6.2</w:t>
      </w:r>
    </w:p>
    <w:p>
      <w:r>
        <w:t>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(règle de la proportionnalité au sens étroit ; cf., notamment, ATF 142 I 76 consid. 3.5.1 ; arrêt du TAF F-3447/2020 du 23 novembre 2021 consid. 7.1). Conformément aux dispositions précitées, il faut que la pesée des intérêts publics et privés effectuée dans le cas d'espèce fasse apparaître la mesure d'éloignement comme proportionnée aux circonstances (ATF 139 II 121 consid. 6.5.1). En d'autres termes, la détermination de la durée d'une interdiction d'entrée doit tenir compte en particulier de l'importance des biens juridiques menacés et des intérêts privés concernés (ATAF 2014/20 consid. 8.2 et 8.3 ; arrêt du TAF F-6368/2019 du 26 octobre 2020 consid. 6.1).</w:t>
      </w:r>
    </w:p>
    <w:p>
      <w:r>
        <w:rPr>
          <w:b/>
        </w:rPr>
        <w:t>E. 6.3</w:t>
      </w:r>
    </w:p>
    <w:p>
      <w:r>
        <w:t>Concernant les deux premières règles susmentionnées, il est indéniable que l'éloignement de l'intéressée du territoire suisse est apte et nécessaire pour atteindre les buts visés, à savoir protéger l'ordre et la sécurité publics (cf. arrêt du TAF F-2343/2016 du 26 mars 2018 consid. 6.3).</w:t>
      </w:r>
    </w:p>
    <w:p>
      <w:r>
        <w:rPr>
          <w:b/>
        </w:rPr>
        <w:t>E. 6.4</w:t>
      </w:r>
    </w:p>
    <w:p>
      <w:r>
        <w:t>S'agissant de la règle de la proportionnalité au sens étroit, il sied de procéder à une pesée des intérêts en présence, à savoir d'un côté l'intérêt public à tenir éloignée la recourante afin de protéger l'ordre et la sécurité publics, et d'un autre côté, l'intérêt privé de l'intéressée à pouvoir entrer librement sur le territoire suisse.</w:t>
      </w:r>
    </w:p>
    <w:p>
      <w:r>
        <w:rPr>
          <w:b/>
        </w:rPr>
        <w:t>E. 6.4.1</w:t>
      </w:r>
    </w:p>
    <w:p>
      <w:r>
        <w:t>Concernant l'intérêt public à l'éloignement de la recourante, le Tribunal rappelle que les infractions aux prescriptions régissant l'entrée et le séjour des étrangers en Suisse ne doivent pas être minimisées, dès lors qu'il s'agit d'assurer le respect de ces prescriptions. Cela étant, compte tenu de la très longue durée du séjour non autorisé, l'intérêt public à l'éloignement de la recourante est manifeste.</w:t>
      </w:r>
    </w:p>
    <w:p>
      <w:r>
        <w:rPr>
          <w:b/>
        </w:rPr>
        <w:t>E. 6.4.2</w:t>
      </w:r>
    </w:p>
    <w:p>
      <w:r>
        <w:t>S'agissant de l'intérêt privé de la recourante, il sied de rappeler que l'impossibilité pour elle de résider durablement en Suisse ne résulte pas de la mesure d'éloignement litigieuse, mais découle du fait qu'elle n'est pas titulaire d'un titre de séjour dans ce pays. Il appert ensuite que l'intéressée n'a allégué aucun intérêt privé particulier justifiant sa présence en Suisse, l'argumentation de son recours étant bien plus orientée vers la suppression de la publication de cette mesure dans le SIS II, laquelle constitue un obstacle à ses éventuels déplacements dans l'Espace Schengen.</w:t>
      </w:r>
    </w:p>
    <w:p>
      <w:r>
        <w:rPr>
          <w:b/>
        </w:rPr>
        <w:t>E. 6.5</w:t>
      </w:r>
    </w:p>
    <w:p>
      <w:r>
        <w:t>Le Tribunal est ainsi amené à conclure que la mesure d'éloignement prise par l'autorité inférieure le 5 janvier 2021 est nécessaire et adéquate à prévenir toute nouvelle atteinte à la sécurité et à l'ordre publics en Suisse et que la durée de cette mesure, fixée à trois ans, respecte le principe de la proportionnalité et se trouve en adéquation avec celles prononcées en général dans des cas analogues (cf. notamment les arrêts du TAF F-4647/2019 du 11 janvier 2021 et F-1187/2020 du 17 août 2020).</w:t>
      </w:r>
    </w:p>
    <w:p>
      <w:r>
        <w:rPr>
          <w:b/>
        </w:rPr>
        <w:t>E. 6.6</w:t>
      </w:r>
    </w:p>
    <w:p>
      <w:r>
        <w:t>Le Tribunal relève au surplus, au vu des développements ci-dessus, qu'il n'existe pas de raisons humanitaires ou d'autres motifs importants justifiant l'abstention ou la suspension de la mesure d'éloignement au sens de l'art. 67 al. 5 LEtr.</w:t>
      </w:r>
    </w:p>
    <w:p>
      <w:r>
        <w:rPr>
          <w:b/>
        </w:rPr>
        <w:t>E. 7.1</w:t>
      </w:r>
    </w:p>
    <w:p>
      <w:r>
        <w:t>A ce stade, il convient encore d'examiner si c'est à juste titre que le SEM a ordonné l'inscription de l'interdiction d'entrée dans le SIS II. En raison de ce signalement, il est interdit à la recourante de pénétrer dans l'Espace Schengen. Lorsqu'une décision d'interdiction d'entrée est prononcée - comme en l'espèce - à l'endroit d'une personne qui n'est ni un citoyen de l'UE, ni un ressortissant d'un pays tiers jouissant de droits de libre circulation équivalents en vertu d'accords conclus par ce pays avec la Communauté européenne (CE) et ses États membres (cf. art. 3 let. d SIS II), cette personne est inscrite aux fins de non-admission dans le SIS II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II a pour conséquence que la personne concernée se verra refuser l'entrée dans l'Espace Schengen (cf.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 Seul l'Etat membre signalant est autorisé à modifier, compléter, rectifier, mettre à jour ou effacer les données qu'il a introduites dans le SIS (art. 34 al. 2 et 3 SIS II).</w:t>
      </w:r>
    </w:p>
    <w:p>
      <w:r>
        <w:rPr>
          <w:b/>
        </w:rPr>
        <w:t>E. 7.2</w:t>
      </w:r>
    </w:p>
    <w:p>
      <w:r>
        <w:t>Dans le cas d'espèce, le Tribunal rappelle que l'intéressée, ressortissante albanaise, n'est ni une citoyenne de l'UE, ni une ressortissante d'un pays tiers jouissant de droits de libre circulation. Elle ne saurait ainsi bénéficier notamment du droit à la libre circulation dans la Communauté au sens de la directive n° 2004/38/CE du Parlement européen et du Conseil du 29 avril 2004 relative au droit des citoyens de l'Union et des membres de leurs familles de circuler et de séjourner librement sur le territoire des États membres (JO L 158 du 30 avril 2004). Cela étant, l'intéressée a commis des infractions incontestables aux prescriptions sur le séjour des étrangers, motif pour lequel elle a fait l'objet d'une mesure d'éloignement en application de l'art. 67 LEtr. L'inscription de son signalement au SIS II est à cet égard expressément prévue dans ce cas de figure à l'art. 21, en relation avec l'art. 24 al. 3 du règlement SIS II, et est apte et nécessaire à atteindre les buts visés, à savoir protéger l'ordre et la sécurité publics et ce dans l'intérêt de tous les Etats parties aux accords d'association Schengen (cf. arrêt du TAF F-295/2017 du 29 août 2018 consid. 8.2). Or, à ce sujet, il appartient à la Suisse de respecter la législation Schengen et, dans le champ d'application des règles de Schengen, elle se doit de préserver les intérêts de tous les Etats parties aux accords d'association à Schengen (cf. ATAF 2011/48 consid. 6.1).</w:t>
      </w:r>
    </w:p>
    <w:p>
      <w:r>
        <w:rPr>
          <w:b/>
        </w:rPr>
        <w:t>E. 7.3</w:t>
      </w:r>
    </w:p>
    <w:p>
      <w:r>
        <w:t>Ainsi, le signalement de la recourante au SIS II est justifié par les faits retenus et satisfait au principe de la proportionnalité, au vu des circonstances du cas d'espèce (cf. art. 21 en relation avec l'art. 24 al. 2 du règlement SIS II). En outre, il n'existe aucun motif susceptible de justifier une rectification ou une suppression des données au sens de l'art. 41 par. 5 SIS II.</w:t>
      </w:r>
    </w:p>
    <w:p>
      <w:r>
        <w:rPr>
          <w:b/>
        </w:rPr>
        <w:t>E. 7.4</w:t>
      </w:r>
    </w:p>
    <w:p>
      <w:r>
        <w:t>Il s'impose toutefois de rappeler ici que demeure toujours réservée la compétence des Etats membres d'autoriser une personne ayant fait l'objet d'un signalement dans le SIS II à entrer sur leur territoire (respectivement à lui délivrer un titre de séjour) pour des motifs sérieux, d'ordre humanitaire, d'intérêt national ou résultant d'obligations internationales (cf. art. 25 par. 1 CAAS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w:t>
      </w:r>
    </w:p>
    <w:p>
      <w:r>
        <w:rPr>
          <w:b/>
        </w:rPr>
        <w:t>E. 7.5</w:t>
      </w:r>
    </w:p>
    <w:p>
      <w:r>
        <w:t>En conséquence, dans l'hypothèse où la recourante viendrait à être mise au bénéfice d'une autorisation de séjour dans l'Espace Schengen, en particulier aux Pays-Bas, dans le cas de son engagement comme doctorante par l'Université de B._______, le SEM serait amené à procéder à l'annulation de la publication de son signalement au SIS II, au regard de la réglementation prévue à ce sujet par l'art. 25 CAAS.</w:t>
      </w:r>
    </w:p>
    <w:p>
      <w:r>
        <w:rPr>
          <w:b/>
        </w:rPr>
        <w:t>E. 8.1</w:t>
      </w:r>
    </w:p>
    <w:p>
      <w:r>
        <w:t>Il ressort de ce qui précède que, par sa décision du 5 janvier 2021, l'autorité inférieure n'a ni violé le droit fédéral ni constaté des faits pertinents de manière inexacte ou incomplète ; en outre, cette décision n'est pas inopportune (art. 49 PA). En conséquence, le recours est rejeté.</w:t>
      </w:r>
    </w:p>
    <w:p>
      <w:r>
        <w:rPr>
          <w:b/>
        </w:rPr>
        <w:t>E. 8.2</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