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F-4085/2023 vom 2. August 2023</w:t>
      </w:r>
    </w:p>
    <w:p>
      <w:r>
        <w:t>Bundesverwaltungsgericht, 2023-08-02, FR</w:t>
      </w:r>
    </w:p>
    <w:p>
      <w:r>
        <w:rPr>
          <w:b/>
        </w:rPr>
        <w:t xml:space="preserve">Quelle: </w:t>
      </w:r>
      <w:r>
        <w:t>https://mcp.opencaselaw.ch/entscheid/bvger_F-4085_2023</w:t>
      </w:r>
    </w:p>
    <w:p>
      <w:r>
        <w:t>FR: TAF F-4085/2023 du 2 août 2023</w:t>
      </w:r>
    </w:p>
    <w:p>
      <w:r>
        <w:t>IT: TAF F-4085/2023 del 2 agosto 2023</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A titre préliminaire, il sied d'observer qu'il n'est pas contesté que l'autorité intimée a donné suite aux instructions données par le Tribunal de céans dans son arrêt du 13 juin 2023, en procédant, le 21 juin 2023, à un entretien individuel au sens de la réglementation Dublin en bonne et due forme avec l'intéressé et en prononçant par la suite une nouvelle décision qui tient compte des éléments évoqués dans le cadre de cet entretien.</w:t>
      </w:r>
    </w:p>
    <w:p>
      <w:r>
        <w:rPr>
          <w:b/>
        </w:rPr>
        <w:t>E. 4</w:t>
      </w:r>
    </w:p>
    <w:p>
      <w:r>
        <w:t>A l'appui de son recours, le recourant se prévaut du non-respect de la maxime inquisitoire, d'un établissement incomplet de l'état de fait pertinent et d'une violation de son droit d'être entendu sous l'angle du devoir de motivation. S'agissant de griefs formels, il convient de les traiter en premier lieu.</w:t>
      </w:r>
    </w:p>
    <w:p>
      <w:r>
        <w:rPr>
          <w:b/>
        </w:rPr>
        <w:t>E. 4.1</w:t>
      </w:r>
    </w:p>
    <w:p>
      <w:r>
        <w:t>La procédure administrative est régie essentiellement par la maxime inquisitoire selon laquelle les autorités constatent les faits d'office et procèdent s'il y a lieu à l'administration des preuves nécessaires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w:t>
      </w:r>
    </w:p>
    <w:p>
      <w:r>
        <w:rPr>
          <w:b/>
        </w:rPr>
        <w:t>E. 4.2</w:t>
      </w:r>
    </w:p>
    <w:p>
      <w:r>
        <w:t>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4.3</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4.4</w:t>
      </w:r>
    </w:p>
    <w:p>
      <w:r>
        <w:t>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w:t>
      </w:r>
    </w:p>
    <w:p>
      <w:r>
        <w:rPr>
          <w:b/>
        </w:rPr>
        <w:t>E. 4.5</w:t>
      </w:r>
    </w:p>
    <w:p>
      <w:r>
        <w:t>En l'espèce, le recourant reproche en particulier au SEM de ne pas avoir procédé à des mesures d'instruction complémentaires au sujet de son état de santé. Il est certes surprenant qu'aucun rapport médical n'ait été versé au dossier en lien avec l'hospitalisation de l'intéressé entre le 27 avril et le 12 mai 2023. Cela étant, il ressort de l'avis de sortie du 12 mai 2023 que l'intéressé a été hospitalisé en raison d'un trouble de l'adaptation. En outre, deux certificats médicaux récents établis par le médecin traitant de l'intéressé, respectivement le 26 juin et le 17 juillet 2023, indiquent que le recourant souffre d'un état de stress posttraumatique ainsi que d'un épisode dépressif moyen et mentionnent les traitements médicamenteux et thérapeutiques nécessaires à la prise en charge du recourant. Dès lors que l'état de fait pertinent ressort de manière suffisamment précise des pièces figurant au dossier (à ce sujet, cf. également consid. 9 ci-après), le Tribunal estime qu'il n'était pas indispensable pour le SEM de requérir un rapport de sortie de la part l'hôpital psychiatrique, ni d'instruire plus en avant les problèmes médicaux du recourant.</w:t>
      </w:r>
    </w:p>
    <w:p>
      <w:r>
        <w:rPr>
          <w:b/>
        </w:rPr>
        <w:t>E. 4.6</w:t>
      </w:r>
    </w:p>
    <w:p>
      <w:r>
        <w:t>S'agissant du défaut de motivation en rapport avec les allégations de violences subies en Croatie soulevé par le recourant dans son mémoire de recours du 21 juillet 2023, le Tribunal considère que la décision attaquée indique de manière suffisamment claire pour quels motifs l'autorité intimée a considéré que les arguments avancés par le recourant à cet égard n'étaient pas de nature à justifier l'application de la clause humanitaire. Aussi, le Tribunal estime que le SEM n'a pas violé son devoir de motivation, puisque le recourant était en mesure de comprendre et d'attaquer en connaissance de cause la décision querellée (à ce sujet, cf. également consid. 8 ci-après).</w:t>
      </w:r>
    </w:p>
    <w:p>
      <w:r>
        <w:rPr>
          <w:b/>
        </w:rPr>
        <w:t>E. 4.7</w:t>
      </w:r>
    </w:p>
    <w:p>
      <w:r>
        <w:t>Il résulte de ce qui précède que les griefs formels liés à l'établissement des faits et au respect du droit d'être entendu du recourant doivent être écartés.</w:t>
      </w:r>
    </w:p>
    <w:p>
      <w:r>
        <w:rPr>
          <w:b/>
        </w:rPr>
        <w:t>E. 5</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5.1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5.2</w:t>
      </w:r>
    </w:p>
    <w:p>
      <w:r>
        <w:t>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il n'y a en principe aucun nouvel examen de la compétence selon le chapitre III (cf. ATAF 2017 VI/5 consid. 6.2 et 8.2.1 et références citées).</w:t>
      </w:r>
    </w:p>
    <w:p>
      <w:r>
        <w:rPr>
          <w:b/>
        </w:rPr>
        <w:t>E. 5.3</w:t>
      </w:r>
    </w:p>
    <w:p>
      <w:r>
        <w:t>L'Etat responsable de l'examen d'une demande de protection internationale en vertu du règlement Dublin III est tenu de reprendre en charge le ressortissant étranger dont la demande est en cours d'examen et qui a présenté une demande auprès d'un autre Etat membre (art. 18 par. 1 point b du règlement Dublin III).</w:t>
      </w:r>
    </w:p>
    <w:p>
      <w:r>
        <w:rPr>
          <w:b/>
        </w:rPr>
        <w:t>E. 5.4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6</w:t>
      </w:r>
    </w:p>
    <w:p>
      <w:r>
        <w:t>Dans le cas particulier, le recourant a déposé une demande d'asile en Croatie le 4 avril 2023. Les autorités croates ayant expressément accepté de reprendre l'intéressé en charge sur demande du SEM, la compétence de la Croatie pour traiter sa demande d'asile est donc en principe donnée.</w:t>
      </w:r>
    </w:p>
    <w:p>
      <w:r>
        <w:rPr>
          <w:b/>
        </w:rPr>
        <w:t>E. 7</w:t>
      </w:r>
    </w:p>
    <w:p>
      <w:r>
        <w:t>Pour s'opposer à son transfert en Croatie, le recourant met en particulier en avant que les autorités croates ne respecteraient pas les droits fondamentaux des requérants d'asile et qu'il aurait d'ailleurs fait l'objet de mauvais traitements durant son séjour dans ce pays.</w:t>
      </w:r>
    </w:p>
    <w:p>
      <w:r>
        <w:rPr>
          <w:b/>
        </w:rPr>
        <w:t>E. 7.1</w:t>
      </w:r>
    </w:p>
    <w:p>
      <w:r>
        <w:t>Au regard de l'art. 3 par. 2 du règlement Dublin III, il y a lieu d'examiner s'il y a de sérieuses raisons de penser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7.2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l'interdiction des mauvais traitements ancrée aux art. 3 CEDH et 3 de la Convention du 10 décembre 1984 contre la torture et autres peines ou traitements cruels, inhumains ou dégradants (Conv. torture, RS 0.105) ainsi que les droits découlant de la CDE. La Croatie est également présumée respecter la sécurité des demandeurs d'asile, en particulier leur droit à l'examen, selon une procédure juste et équitable, de leur demande, et leur garantir une protection conforme au droit international ainsi qu'au droit européen (cf. directive n° 2013/32/UE du Parlement européen et du Conseil du 26 juin 2013 relative à des procédures communes pour l'octroi et le retrait de la protection internationale, ci-après: directive Procédure] directive n° 2013/33/UE du Parlement européen et du Conseil du 26 juin 2013 établissant des normes pour l'accueil des personnes demandant la protection internationale, ci-après: directive Accueil]).</w:t>
      </w:r>
    </w:p>
    <w:p>
      <w:r>
        <w:rPr>
          <w:b/>
        </w:rPr>
        <w:t>E. 7.3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7.4</w:t>
      </w:r>
    </w:p>
    <w:p>
      <w:r>
        <w:t>Dans son arrêt de référence récent (cf. l'arrêt du TAF E-1488/2020 du 22 mars 2023), le Tribunal admet certes qu'il est fortement probable que des requérants entrant pour la première fois sur le territoire croate puissent être confrontés à des refoulements illicites à la frontière ou à des refoulements y intervenant directement sans examen individuel. En revanche, s'agissant de requérants transférés en Croatie en application du règlement Dublin III, il arrive à la conclusion que ceux-ci ont en principe accès à la procédure d'asile dans ce pays et retient que, dans le cadre tant d'une procédure de prise en charge que d'une procédure de reprise en charge, les personnes transférées ne risquent pas, selon une haute probabilité, d'être exposées à un risque de violation de leurs droits découlant du principe de non-refoulement. L'existence de faiblesses systémiques dans la procédure d'asile et les conditions d'accueil en Croatie, qui feraient apparaître de manière générale un transfert de requérants comme inadmissible, ne peut ainsi être retenue, la renonciation au transfert ne pouvant intervenir que dans des cas exceptionnels, à savoir lorsque le requérant démontre, par des arguments fondés, que le principe énoncé précédemment ne s'applique pas dans son cas particulier (cf. l'arrêt du TAF E-1488/2020 consid. 9.5).</w:t>
      </w:r>
    </w:p>
    <w:p>
      <w:r>
        <w:rPr>
          <w:b/>
        </w:rPr>
        <w:t>E. 7.5</w:t>
      </w:r>
    </w:p>
    <w:p>
      <w:r>
        <w:t>Dès lors, en l'absence d'une pratique actuelle avérée en Croatie de violations systématiques de normes communautaires et conventionnelles en matière d'asile, l'application de l'art. 3 par. 2 al. 2 du règlement Dublin III ne se justifie pas en l'espèce. Les allégations avancées par le recourant ne permettent pas de parvenir à un constat différent.</w:t>
      </w:r>
    </w:p>
    <w:p>
      <w:r>
        <w:rPr>
          <w:b/>
        </w:rPr>
        <w:t>E. 8</w:t>
      </w:r>
    </w:p>
    <w:p>
      <w:r>
        <w:t>Il convient toutefois encore d'examiner si, la Suisse doit admettre sa responsabilité en vertu de la clause de souveraineté (cf. consid. 5.4 ci-dessus), l'intéressé s'opposant à son transfert vers la Croatie au motif qu'il y aurait été enfermé et qu'il aurait fait l'objet de mauvais traitements dans ce pays.</w:t>
      </w:r>
    </w:p>
    <w:p>
      <w:r>
        <w:rPr>
          <w:b/>
        </w:rPr>
        <w:t>E. 8.1</w:t>
      </w:r>
    </w:p>
    <w:p>
      <w:r>
        <w:t>Dans le cas particulier, le recourant n'a cependant pas démontré, ni même allégué, que sa demande de protection déposée en Croatie ne serait pas traitée conformément aux dispositions légales applicables dans ce pays et à la directive Procédure. En outre, il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8.2</w:t>
      </w:r>
    </w:p>
    <w:p>
      <w:r>
        <w:t>Sur un autre plan, 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aux art. 3 ou 16 CCT (dans le même sens, cf. les arrêts du TAF E-3502/2023 du 22 juin 2023 consid. 6.4 et E-2072/2023 du 4 mai 2023 consid. 6.4).</w:t>
      </w:r>
    </w:p>
    <w:p>
      <w:r>
        <w:rPr>
          <w:b/>
        </w:rPr>
        <w:t>E. 8.3</w:t>
      </w:r>
    </w:p>
    <w:p>
      <w:r>
        <w:t>S'agissant des mauvais traitements dont le recourant aurait été victime après son arrivée en Croatie, le Tribunal constate qu'aucune pièce versée au dossier, notamment médicale, ne vient étayer les allégations de l'intéressé à ce sujet. En outre, il importe de noter que, selon les déclarations de l'intéressé lors de son entretien Dublin, les personnes qui l'auraient enfermé et maltraité ne faisaient vraisemblablement pas partie de la police ou d'une autre autorité croate (cf. le procès-verbal de l'audition du 21 juin 2023).</w:t>
      </w:r>
    </w:p>
    <w:p>
      <w:r>
        <w:rPr>
          <w:b/>
        </w:rPr>
        <w:t>E. 8.4</w:t>
      </w:r>
    </w:p>
    <w:p>
      <w:r>
        <w:t>En tout état de cause, et sans exclure le fait que le séjour du recourant en Croatie ait pu constituer une expérience traumatisante, les allégations de l'intéressé ne sont pas décisives quant à la conformité de son transfert en Croatie, dès lors qu'il n'existe aucune raison concrète et sérieuse d'admettre que son transfert à Zagreb - suite à l'acceptation explicite des autorités de ce pays de la requête de reprise en charge - risquerait de l'exposer à une situation similaire à celle qu'il dit avoir connue après son arrivée en Croatie en tant que personne étrangère en situation irrégulière (cf. à ce sujet le consid. 7.4 supra ; dans le même sens, voir également les arrêts du TAF F-52/2023 du 30 mai 2023 consid. 6.3 et E-417/2023 du 24 avril 2023 p. 9).</w:t>
      </w:r>
    </w:p>
    <w:p>
      <w:r>
        <w:rPr>
          <w:b/>
        </w:rPr>
        <w:t>E. 8.5</w:t>
      </w:r>
    </w:p>
    <w:p>
      <w:r>
        <w:t>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 EDH (dans le même sens, cf. l'arrêt du TAF E-417/2023 p. 9s).</w:t>
      </w:r>
    </w:p>
    <w:p>
      <w:r>
        <w:rPr>
          <w:b/>
        </w:rPr>
        <w:t>E. 9</w:t>
      </w:r>
    </w:p>
    <w:p>
      <w:r>
        <w:t>Sur un autre plan, l'intéressé fait valoir qu'il souffre de troubles psychiques importants en raison des traumatismes subis en rapport avec les tremblements de terre ayant récemment secoué la Turquie et suite aux mauvais traitements dont il avait été victime en Croatie. Il considère en effet que son transfert vers la Croatie serait contraire à l'art. 17 par. 1 du règlement Dublin III en relation avec l'art. 3 CEDH à cause de ses problèmes de santé.</w:t>
      </w:r>
    </w:p>
    <w:p>
      <w:r>
        <w:rPr>
          <w:b/>
        </w:rPr>
        <w:t>E. 9.1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9.2</w:t>
      </w:r>
    </w:p>
    <w:p>
      <w:r>
        <w:t>En l'espèce, il ressort des pièces au dossier que l'intéressé souffre de troubles psychiques non négligeables. Il a ainsi dû être hospitalisé durant deux semaines en raison d'un trouble de l'adaptation (cf. l'avis de sortie de l'hôpital psychiatrique du 12 mai 2023). Selon le diagnostic posé le 26 juin et confirmé le 17 juillet 2023 par son médecin traitant, le recourant souffre d'un état de stress posttraumatique ainsi que d'un épisode dépressif moyen. Le recourant bénéficie d'un traitement médicamenteux (Sertraline, Quétiapine et Redormin) et le médecin recommande par ailleurs la poursuite du traitement psychiatrique et psychothérapeutique.</w:t>
      </w:r>
    </w:p>
    <w:p>
      <w:r>
        <w:rPr>
          <w:b/>
        </w:rPr>
        <w:t>E. 9.3</w:t>
      </w:r>
    </w:p>
    <w:p>
      <w:r>
        <w:t>Cela étant, et sans négliger les difficultés affectant l'intéressé, force est de constater que ses problèmes de santé ne sont pas à ce point graves ou complexes qu'ils nécessiteraient une prise en charge particulière qui ferait opposition à son transfert en Croatie, pays disposant d'une infrastructure médicale suffisante, même si les possibilités de soins ne sont pas aussi variées qu'en Suisse, ni d'ailleurs que le recourant ne serait pas en mesure de voyager (dans le même sens, cf. l'arrêt du TAF F-52/2023 consid. 6.4.5 et la jurisprudence citée).</w:t>
      </w:r>
    </w:p>
    <w:p>
      <w:r>
        <w:rPr>
          <w:b/>
        </w:rPr>
        <w:t>E. 9.4</w:t>
      </w:r>
    </w:p>
    <w:p>
      <w:r>
        <w:t>Le dossier ne contient en effet aucun élément permettant de retenir que le transfert de l'intéressé en Croatie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9.5</w:t>
      </w:r>
    </w:p>
    <w:p>
      <w:r>
        <w:t>S'agissant du risque de suicide évoqué par la mandataire du recourant, il sied de noter que le certificat médical du 17 juillet 2023 fait certes état d'épisodes d'idéation suicidaire (non scénarisée), mais le recourant a également expliqué, lors de son rendez-vous du 17 juillet 2023 avec son médecin traitant, qu'il ne voulait pas passer à l'acte en raison de ses convictions religieuses notamment. En tout état de cause, selon la jurisprudence constante de la Cour EDH, un éventuel risque de suicide ne constitue pas en soi un obstacle à la mise en oeuvre d'une mesure d'éloignement (telle une mesure de renvoi ou de transfert) sous l'angle de l'art. 3 CEDH, si tant est que la personne concernée est apte à voyager et que des mesures concrètes (adaptées à l'état de la personne) sont prises pour prévenir la réalisation de tels actes, par exemple la mise sur pied d'un accompagnement médical approprié lors de l'exécution de son transfert et la transmission de toutes les informations utiles aux autorités de l'Etat de destination permettant la poursuite du traitement médical nécessaire (cf. notamment l'arrêt du TAF F-1895/2023 du 18 avril 2023 consid. 5.3.3 et la jurisprudence citée).</w:t>
      </w:r>
    </w:p>
    <w:p>
      <w:r>
        <w:rPr>
          <w:b/>
        </w:rPr>
        <w:t>E. 9.6</w:t>
      </w:r>
    </w:p>
    <w:p>
      <w:r>
        <w:t>En conséquence, l'intéressé ne saurait faire valoir que son état de santé constitue un obstacle à son transfert vers la Croatie au regard de l'art. 3 CEDH et qu'il justifie ainsi l'application de la clause discrétionnaire prévue par l'art. 17 par. 1 du règlement Dublin III.</w:t>
      </w:r>
    </w:p>
    <w:p>
      <w:r>
        <w:rPr>
          <w:b/>
        </w:rPr>
        <w:t>E. 9.7</w:t>
      </w:r>
    </w:p>
    <w:p>
      <w:r>
        <w:t>Cela étant, il appartiendra aux autorités chargées de l'exécution du transfert de communiquer aux autorités croates les renseignements nécessaires permettant une reprise en charge adéquate de l'intéressé, en application des art. 31 et 32 du règlement Dublin III.</w:t>
      </w:r>
    </w:p>
    <w:p>
      <w:r>
        <w:rPr>
          <w:b/>
        </w:rPr>
        <w:t>E. 10</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L'autorité intimée a en effet expliqué de manière détaillée pour quelles raisons les motifs de vulnérabilité invoqués par le recourant n'étaient pas susceptibles de justifier l'application de la clause de souveraineté et a d'ailleurs souligné l'absence de liens particuliers de ce dernier avec la Suisse.</w:t>
      </w:r>
    </w:p>
    <w:p>
      <w:r>
        <w:rPr>
          <w:b/>
        </w:rPr>
        <w:t>E. 11</w:t>
      </w:r>
    </w:p>
    <w:p>
      <w:r>
        <w:t>En conséquence, c'est à bon droit que le SEM n'est pas entré en matière sur la demande d'asile du recourant, en application de l'art. 31a al. 1 let. b LAsi, et qu'il a prononcé son transfert de Suisse en Croatie, en application de l'art. 44 LAsi, aucune exception à la règle générale du renvoi n'étant réalisée (art. 32 OA 1).</w:t>
      </w:r>
    </w:p>
    <w:p>
      <w:r>
        <w:rPr>
          <w:b/>
        </w:rPr>
        <w:t>E. 12</w:t>
      </w:r>
    </w:p>
    <w:p>
      <w:r>
        <w:t>Partant, le recours est rejeté.</w:t>
      </w:r>
    </w:p>
    <w:p>
      <w:r>
        <w:rPr>
          <w:b/>
        </w:rPr>
        <w:t>E. 13</w:t>
      </w:r>
    </w:p>
    <w:p>
      <w:r>
        <w:t>S'avérant manifestement infondé, il est rejeté dans une procédure à juge unique, avec l'approbation d'un second juge (art. 111 let. e LAsi) et il est par ailleurs renoncé à un échange d'écritures, le présent arrêt n'étant motivé que sommairement (art. 111a al. 1 et 2 LAsi).</w:t>
      </w:r>
    </w:p>
    <w:p>
      <w:r>
        <w:rPr>
          <w:b/>
        </w:rPr>
        <w:t>E. 14</w:t>
      </w:r>
    </w:p>
    <w:p>
      <w:r>
        <w:t>Enfin, dans la mesure où il a été immédiatement statué sur le fond, les requêtes formulées dans le mémoire de recours tendant à l'octroi de l'effet suspensif au recours et à ce qu'il soit renoncé à la perception d'une avance sur les frais de procédure sont devenues sans objet.</w:t>
      </w:r>
    </w:p>
    <w:p>
      <w:r>
        <w:rPr>
          <w:b/>
        </w:rPr>
        <w:t>E. 15</w:t>
      </w:r>
    </w:p>
    <w:p>
      <w:r>
        <w:t>Vu l'issue de la cause, il y a lieu de mettre les frais de procédure à la charge du recourant, conformément aux art. 63 al. 1 PA et aux art. 1 à 3 du règlement du 21 février 2008 concernant les frais, dépens et indemnités fixés par le Tribunal administratif fédéral (FITAF, RS 173.320.2). La demande tendant à l'octroi de l'assistance judiciaire partielle doit en effet être rejetée, dès lors que les conclusions du recours se sont avérées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