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F-4078/2025 vom 11. Juni 2025</w:t>
      </w:r>
    </w:p>
    <w:p>
      <w:r>
        <w:t>Bundesverwaltungsgericht, 2025-06-11, DE</w:t>
      </w:r>
    </w:p>
    <w:p>
      <w:r>
        <w:rPr>
          <w:b/>
        </w:rPr>
        <w:t xml:space="preserve">Quelle: </w:t>
      </w:r>
      <w:r>
        <w:t>https://mcp.opencaselaw.ch/entscheid/bvger_F-4078_2025</w:t>
      </w:r>
    </w:p>
    <w:p>
      <w:r>
        <w:t>FR: TAF F-4078/2025 du 11 juin 2025</w:t>
      </w:r>
    </w:p>
    <w:p>
      <w:r>
        <w:t>IT: TAF F-4078/2025 del 11 giugno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haben am Verfahren vor der Vorinstanz teilgenommen, sind durch die angefochtene Verfügung berührt und haben ein schutzwürdiges Interesse an deren Aufhebung beziehungsweise Änderung. Sie sind daher zur Einreichung des Rechtsmittels legitimiert (Art. 105 AsylG und Art. 48 Abs. 1 VwVG). Auf die frist- und formgerecht eingereichte Beschwerde ist einzutreten (Art. 108 Abs. 3 AsylG sowie Art. 52 Abs. 1 VwVG).</w:t>
      </w:r>
    </w:p>
    <w:p>
      <w:r>
        <w:rPr>
          <w:b/>
        </w:rPr>
        <w:t>E. 2</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dieses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(respektive innert Frist auf die entsprechende Anfrage nicht geantwortet hat; vgl. Art. 22 Abs. 1 und 7 Dublin-III-VO), auf das Asylgesuch nicht ein (vgl. BVGE 2017 VI/5 E. 6.2).</w:t>
      </w:r>
    </w:p>
    <w:p>
      <w:r>
        <w:rPr>
          <w:b/>
        </w:rPr>
        <w:t>E. 4.2</w:t>
      </w:r>
    </w:p>
    <w:p>
      <w:r>
        <w:t>Gemäss Art. 3 Abs. 1 Dublin-III-VO wird jeder Asylantrag von einem einzigen Mitgliedstaat geprüft, der nach den im Kapitel III dargelegten Kriterien (Art. 8-15 Dublin-III-VO) als zuständiger Staat bestimmt wird (vgl. auch Art. 7 Abs. 1 Dublin-III-VO).</w:t>
      </w:r>
    </w:p>
    <w:p>
      <w:r>
        <w:rPr>
          <w:b/>
        </w:rPr>
        <w:t>E. 5</w:t>
      </w:r>
    </w:p>
    <w:p>
      <w:r>
        <w:t>Die kroatischen Behörden stimmten den Wiederaufnahmegesuchen des SEM am 24. Mai 2025 zu (vgl. SEM act. 45 und 46), weshalb deren Zuständigkeit grundsätzlich feststeht. Sodann stützt sich die Abnahme von Fingerabdrücken von asylsuchenden Personen auf die Verordnung (EU) Nr. 603/2013 des Europäischen Parlaments und des Rates vom 26. Juni 2013 (Eurodac-Verordnung). Die Abnahme erweist sich damit ungeachtet eines fehlenden Willens, ein Asylgesuch zu stellen, als zuständigkeitsbegründend beziehungsweise -relevant, zumal die Dublin-III-VO kein Recht einräumt, den für die Durchführung des Asylverfahrens zuständigen Staat selber auszuwählen (vgl. BVGE 2010/45 E. 8.3).</w:t>
      </w:r>
    </w:p>
    <w:p>
      <w:r>
        <w:rPr>
          <w:b/>
        </w:rPr>
        <w:t>E. 6.1</w:t>
      </w:r>
    </w:p>
    <w:p>
      <w:r>
        <w:t>Die Vorinstanz kam vorliegend mit zutreffender Begründung und unter Verweis auf die ständige Rechtsprechung des Bundesverwaltungsgerichts zum korrekten Schluss, dass keine völkerrechtlichen Vollzugshindernisse nach Art. 3 EMRK (oder einer anderen die Schweiz bindenden völkerrechtlichen Bestimmung) bestehen, woraus sich zwingende Gründe für einen Selbsteintritt nach Art. 17 Abs. 1 Dublin-III-VO ergeben würden. Das kroatische Asylsystem weist rechtsprechungsgemäss keine systemischen Mängel auf, aufgrund derer die Zuständigkeit gemäss Art. 3 Abs. 2 Dublin-III-VO auf die Schweiz übergehen würde (vgl. Referenzurteil E-1488/2020 vom 22. März 2023 E. 8 und E. 9.5). Aus einem allfälligen Fehlverhalten einzelner Mitarbeitender der kroatischen Sicherheitskräfte oder der Behörden im Zusammenhang mit der geltend gemachten illegalen Einreise der Beschwerdeführenden lässt sich keine systematische Anwendung von Gewalt gegen Migrantinnen und Migranten ableiten. Mögliche Übergriffe oder ein allenfalls inkorrekt durchgeführtes Asylverfahren können bei den Behörden entsprechend zur Anzeige gebracht werden. Mit der Vorinstanz ist weiter davon auszugehen, dass die Beschwerdeführenden bei einer Überstellung keinen gravierenden Menschenrechtsverlet-zungen im Sinne von Art. 3 EMRK und 4 EU-Grundrechtecharta ausgesetzt oder ohne Prüfung ihres Asylgesuchs und unter Verletzung des Non-Refoulement-Gebots in ihren Heimatsstaat überstellt würden (vgl. Urteil des Gerichtshofs der Europäischen Union [EuGH] vom 30. November 2023, Rs. C-228/21, C-254/21, C-297/21, C-315/21 und C-328/21, § 103 ff.; Urteil E-1488/2020 E. 9 sowie insbesondere E. 9.4.2 m.H. auf die Rechtsprechung anderer Dublin-Staaten). Zudem liegen keine konkreten Hinweise dafür vor, dass sie bei einer Rückkehr nach Kroatien in eine existenzielle Notlage geraten würden. Auch im Lichte von Art. 3 Abs. 1 des Übereinkommens vom 20. November 1989 über die Rechte des Kindes (KRK, SR 0.107) steht einer Überstellung nichts entscheiderhebliches entgegen. Die Beschwerdeführenden 3, 4 und 5 sind (teilweise) aufgrund ihres Alters und ihrer aktuellen persönlichen Situation beziehungsmässig noch relativ stark auf ihre Eltern (Beschwerdeführer 1 und Beschwerdeführerin 2) fixiert; weiter sind sie angesichts der kurzen Aufenthaltsdauer in der Schweiz hier nicht verwurzelt. Ein Vollzug der Wegweisung spricht somit nicht in ausschlaggebender Weise gegen das Kindeswohl. Bei der Prüfung desselbigen ist das grundlegende Bedürfnis von Kindern zu berücksichtigen, in möglichst engem Kontakt mit ihren Eltern aufwachsen zu können. Den Akten sind keine Hinweise zu entnehmen, wonach die Gefahr bestehen könnte, die Kinder würden von ihren Eltern getrennt. In Übereinstimmung mit der aktuellen Rechtsprechung ist davon auszugehen, dass sie Zugang zu adäquater Unterbringung und Unterstützung erhalten werden (vgl. Urteil des BVGerF-1562/2024 vom 18. März 2024 E. 9.2 m.H.). Schliesslich ist festzuhalten, dass allfällige psychische und mentale Probleme der Beschwerdeführenden angesichts der geltend gemachten unangenehmen Ereignisse in Kroatien leider nicht überraschen. Es sind indes keine Hinweise auf unverzüglich behandlungsbedürftige Beeinträchtigungen ersichtlich (vgl. nachstehend E. 6.2).</w:t>
      </w:r>
    </w:p>
    <w:p>
      <w:r>
        <w:rPr>
          <w:b/>
        </w:rPr>
        <w:t>E. 6.2</w:t>
      </w:r>
    </w:p>
    <w:p>
      <w:r>
        <w:t>Mit Blick auf die Prüfung eines möglichen Verstosses gegen Art. 3 EMRK sind diverse medizinische Probleme der Beschwerdeführenden festzustellen (Aufzählung Leiden). Diese Beschwerden wurden wiederholt begutachtet und teilweise behandelt; weiter seien hinsichtlich der (Nennung Beschwerden) der Beschwerdeführerin 2 und der (Nennung Leiden) der Beschwerdeführerin 5 weitere Behandlungstermine angesetzt/ausstehend (vgl. Beschwerdeschrift S. 3 Ziff. 1. b). Allerdings stützt sich letztere Behauptung auf keine Belege, da die in der Beschwerdeschrift als Beschwerdebeilagen 3 und 4 angeführten Terminvereinbarungen nicht eingereicht wurden. Unbesehen davon ist die gesundheitliche Situation der Beschwerdeführenden den Akten zufolge unter Kontrolle und scheint sich gemäss den vorinstanzlichen Abklärungen beim zuständigen Gesundheitsdienst des BAZ vom 28. Mai 2025 stabilisiert zu haben, nachdem bislang keinerlei Arztberichte vorliegen (vgl. SEM act. 47). Die aktuell dokumentierten medizinischen Probleme der Beschwerdeführenden sind aufgrund der Aktenlage nicht derart schwerwiegend, dass davon ausgegangen werden müsste, sie könnten nicht auch in Kroatien adäquat (weiter-)behandelt werden, wo grundsätzlich eine durchaus ausreichende medizinische Infrastruktur zur Verfügung steht (vgl. insbes. Urteil E-1488/2020 E. 10.2, statt vieler das Urteil BVGer E-2952/2023 vom 31. Mai 2023 E. 7.3, je m.w.H.). Nebst den staatlichen Einrichtungen bestehen ebenfalls Angebote von Nichtregierungsorganisationen für die psychische Betreuung. Es kann davon ausgegangen werden, dass den Beschwerdeführenden eine angemessene medizinische Versorgung und eine allenfalls benötigte psychologische Therapie zur Verfügung stehen wird (vgl. statt vieler: Urteil des BVGer F-663/2023 vom 17. Januar 2024 E. 4.3 m.w.H.). Es gibt keine Anhaltspunkte dafür, dass ihnen dort nach einer Überstellung eine allenfalls erforderliche medizinische Behandlung verweigert würde, zumal die Mitgliedstaaten zur Erbringung medizinischer Leistungen verpflichtet sind (vgl. Art. 26 Aufnahmerichtlinie). Der medizinische Sachverhalt ist als genügend abgeklärt zu beurteilen.</w:t>
      </w:r>
    </w:p>
    <w:p>
      <w:r>
        <w:rPr>
          <w:b/>
        </w:rPr>
        <w:t>E. 6.3</w:t>
      </w:r>
    </w:p>
    <w:p>
      <w:r>
        <w:t>Vor diesem Hintergrund liegt weder eine Verletzung des Untersuchungsgrundsatzes noch der Begründungspflicht vor. Die formelle Rüge erweist sich somit als unbegründet. Es besteht keine Veranlassung, die Sache zu weiteren Sachverhaltsabklärungen an die Vorinstanz zurückzuweisen; das entsprechende Eventualbegehren (Rechtsbegehren Ziff. 3) ist abzuweisen.</w:t>
      </w:r>
    </w:p>
    <w:p>
      <w:r>
        <w:rPr>
          <w:b/>
        </w:rPr>
        <w:t>E. 7.1</w:t>
      </w:r>
    </w:p>
    <w:p>
      <w:r>
        <w:t>Darüber hinaus hat die Vorinstanz in rechtsfehlerfreier Ausübung des ihr nach Art. 17 Abs. 1 Dublin-III-VO und Art. 29a Abs. 3 AsylV 1 zukommenden Ermessens von einem freiwilligen Selbsteintritt der Schweiz abgesehen. Bei dieser Sachlage enthält sich das Gericht weiterer Äusserungen in diesem Zusammenhang.</w:t>
      </w:r>
    </w:p>
    <w:p>
      <w:r>
        <w:rPr>
          <w:b/>
        </w:rPr>
        <w:t>E. 7.2</w:t>
      </w:r>
    </w:p>
    <w:p>
      <w:r>
        <w:t>Vor diesem Hintergrund besteht kein Raum, die Vorinstanz zu verpflichten, bei den kroatischen Behörden eine individuelle schriftliche Zusicherung hinsichtlich Unterbringung, Nahrung und adäquater sowie regelmässiger medizinischer und psychologischer Behandlung betreffend die Beschwerdeführenden einzuholen. Der entsprechende Eventualantrag (Rechtsbegehren Ziff. 4) ist abzuweisen.</w:t>
      </w:r>
    </w:p>
    <w:p>
      <w:r>
        <w:rPr>
          <w:b/>
        </w:rPr>
        <w:t>E. 8</w:t>
      </w:r>
    </w:p>
    <w:p>
      <w:r>
        <w:t>Die Vorinstanz ist demnach zu Recht auf die Asylgesuche der Beschwerde-führenden nicht eingetreten und hat die Wegweisung nach Kroatien angeordnet.</w:t>
      </w:r>
    </w:p>
    <w:p>
      <w:r>
        <w:rPr>
          <w:b/>
        </w:rPr>
        <w:t>E. 9</w:t>
      </w:r>
    </w:p>
    <w:p>
      <w:r>
        <w:t>Die Beschwerde ist abzuweisen und die Verfügung des SEM zu bestätigen.</w:t>
      </w:r>
    </w:p>
    <w:p>
      <w:r>
        <w:rPr>
          <w:b/>
        </w:rPr>
        <w:t>E. 10</w:t>
      </w:r>
    </w:p>
    <w:p>
      <w:r>
        <w:t>Mit dem Entscheid in der Hauptsache sind die Gesuche um Erteilung der aufschiebenden Wirkung und um Verzicht auf die Erhebung eines Kostenvorschusses gegenstandslos geworden. Der am 6. Juni 2025 verfügte einstweilige Vollzugsstopp fällt mit dem vorliegenden Urteil dahin.</w:t>
      </w:r>
    </w:p>
    <w:p>
      <w:r>
        <w:rPr>
          <w:b/>
        </w:rPr>
        <w:t>E. 11</w:t>
      </w:r>
    </w:p>
    <w:p>
      <w:r>
        <w:t>Das Gesuch um Gewährung der unentgeltlichen Prozessführung ist abzuweisen, da die Begehren gemäss den vorstehenden Erwägungen als aussichtslos zu bezeichnen waren. Bei diesem Ausgang des Verfahrens sind die Kosten den Beschwerdeführenden aufzuerlegen (Art. 63 Abs. 1 VwVG) und auf insgesamt Fr. 750.- festzusetzen (Art. 1-3 des Reglements vom 21. Februar 2008 über die Kosten und Entschädigungen vor dem Bundesverwaltungsgericht [VGKE, SR 173.320.2]). Eine Parteientschädigung fällt ausgangsgemäss ausser Betracht (Art. 111ater Abs. 1 Satz 2 AsylG i.V.m.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