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F-4076/2022 vom 16. Oktober 2023</w:t>
      </w:r>
    </w:p>
    <w:p>
      <w:r>
        <w:t>Bundesverwaltungsgericht, 2023-10-16, DE</w:t>
      </w:r>
    </w:p>
    <w:p>
      <w:r>
        <w:rPr>
          <w:b/>
        </w:rPr>
        <w:t xml:space="preserve">Quelle: </w:t>
      </w:r>
      <w:r>
        <w:t>https://mcp.opencaselaw.ch/entscheid/bvger_F-4076_2022</w:t>
      </w:r>
    </w:p>
    <w:p>
      <w:r>
        <w:t>FR: TAF F-4076/2022 du 16 octobre 2023</w:t>
      </w:r>
    </w:p>
    <w:p>
      <w:r>
        <w:t>IT: TAF F-4076/2022 del 16 ottobre 2023</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fristgerecht und mit Nachbesserung vom 7. Ok- tober 2022 auch formgerecht eingereichte Beschwerde ist einzutreten (Art. 50 Abs. 1 und 52 Abs. 1 VwVG).</w:t>
      </w:r>
    </w:p>
    <w:p>
      <w:r>
        <w:rPr>
          <w:b/>
        </w:rPr>
        <w:t>E. 1.3</w:t>
      </w:r>
    </w:p>
    <w:p>
      <w:r>
        <w:t>In der vorliegenden Beschwerdeangelegenheit entscheidet das Bun- desverwaltungsgericht endgültig (Art. 83 Bst. c Ziff. 1 BGG).</w:t>
      </w:r>
    </w:p>
    <w:p>
      <w:r>
        <w:t>F-4076/2022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liegen die Gesuche dreier pakistanischer Staatsangehöriger um Erteilung eines Visums zu Besuchszwecken in der Schweiz zugrunde. Da sich die Gesuchsteller nicht auf die EU/EFTA-Per- sonenfreizügigkeitsabkommen berufen können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w:t>
      </w:r>
    </w:p>
    <w:p>
      <w:r>
        <w:t>F-4076/2022 Seite 5 Zeitraums von 180 Tagen einreisen, wenn sie im Besitz gültiger Reisedo- kumente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w:t>
      </w:r>
    </w:p>
    <w:p>
      <w:r>
        <w:t>F-4076/2022 Seite 6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w:t>
      </w:r>
    </w:p>
    <w:p>
      <w:r>
        <w:rPr>
          <w:b/>
        </w:rPr>
        <w:t>E. 5</w:t>
      </w:r>
    </w:p>
    <w:p>
      <w:r>
        <w:t>Aufgrund ihrer Staatsangehörigkeit unterliegen die Gesuchsteller der Visumspflicht. Bei der Prüfung der Einreisevoraussetzungen nach Art. 6 Abs. 1 SGK ist die Frage der gesicherten Wiederausreise zentral.</w:t>
      </w:r>
    </w:p>
    <w:p>
      <w:r>
        <w:rPr>
          <w:b/>
        </w:rPr>
        <w:t>E. 5.1</w:t>
      </w:r>
    </w:p>
    <w:p>
      <w:r>
        <w:t>Die Vorinstanz zweifelt die anstandslose Wiederausreise der Gesuchsteller an. Zurzeit sei das Risiko einer nicht fristgerechten Wiederausreise von Besuchern aus Pakistan allgemein als hoch einzuschätzen, insbesondere, wenn durch die Anwesenheit von Bekannten oder Verwandten bereits ein minimales soziales Beziehungsnetz in der Schweiz bestehe. Im Hinblick auf die persönlichen Lebensumstände der Gesuchsteller sei bekannt, dass diese 11, 12 und 14 Jahre alt seien, die Nichten und Neffen des Beschwerdeführers seien und zusammen mit ihren Eltern in Sukkur/Pakistan leben würden. Der Beschwerdeführer wolle diese ohne die Eltern über Weihnachten/Neujahr 2022/23 für 30 Tage zu sich nach Hause einladen. Aus den Akten gehe nicht hervor, weshalb die Eltern der Gesuchsteller nicht mit einreisen möchten. Weitere Angaben über die familiäre Situation im Heimatland würden nicht vorliegen. Es könne nicht davon ausgegangen werden, dass im persönlichen oder familiären Umfeld Verpflichtungen oder Abhängigkeiten bestünden, die besondere Gewähr für eine Rückkehr der Gesuchsteller ins Heimatland bieten könnten. In Situationen angespannter wirtschaftlicher und/oder politischer Verhältnisse könnten selbst Zurückbleibende nahe Angehörige regelmässig nicht verlässlich davon abhalten, den Entscheid für eine Emigration zu fällen. Entsprechend grosse Bedeutung komme deshalb den wirtschaftlichen Verhältnissen zu, in denen sich die Gesuchsteller befinden würden. Die Gesuchsteller seien alle sehr jung und würden die Schule besuchen. Weitere Auskünfte zur finanziellen Situation würden nicht vorliegen. Es könne somit nicht von wirtschaftlich vorteilhaften Verhältnissen ausgegangen werden, die nachhaltig von einer allfälligen Emigration abzuhalten vermöchten.</w:t>
      </w:r>
    </w:p>
    <w:p>
      <w:r>
        <w:rPr>
          <w:b/>
        </w:rPr>
        <w:t>E. 5.2</w:t>
      </w:r>
    </w:p>
    <w:p>
      <w:r>
        <w:t>Demgegenüber entgegnet der Beschwerdeführer, die Gesuchsteller gingen in Pakistan zur Schule und würden nach den Ferien ihr Studium in Pakistan fortsetzen. Sie könnten zudem nicht ohne ihre Eltern bleiben und würden daher nach den Ferien nach Pakistan zurückkehren. Die finanzielle Situation der Eltern der Gesuchsteller in Pakistan sei sehr gut; der Vater besitze ein Autogeschäft und sein Verdienst würde in etwa schweizerischen Verhältnissen entsprechen. Sie hätten ein gutes Lebensumfeld in Pakistan und würden nicht in «schlechten Verhältnissen» leben. Die Grossmutter der Gesuchsteller sei eine Demenzpatientin, die 24 Stunden Überwachung brauche, weshalb die Eltern der Gesuchsteller nicht mit in die Schweiz reisen könnten. Er habe bereits in den letzten 5-7 Jahren mehrere Gäste in die Schweiz eingeladen, welche alle nach Pakistan zurückgekehrt seien, namentlich seine Mutter, seine Schwiegermutter, seine Schwester, seinen Bruder und seinen Schwager.</w:t>
      </w:r>
    </w:p>
    <w:p>
      <w:r>
        <w:rPr>
          <w:b/>
        </w:rPr>
        <w:t>E. 6</w:t>
      </w:r>
    </w:p>
    <w:p>
      <w:r>
        <w:t>Abs. 5 Bst. c SGK). 5. Aufgrund ihrer Staatsangehörigkeit unterliegen die Gesuchsteller der Vi- sumspflicht. Bei der Prüfung der Einreisevoraussetzungen nach Art. 6 Abs. 1 SGK ist die Frage der gesicherten Wiederausreise zentral. 5.1 Die Vorinstanz zweifelt die anstandslose Wiederausreise der Gesuch- steller an. Zurzeit sei das Risiko einer nicht fristgerechten Wiederausreise von Besuchern aus Pakistan allgemein als hoch einzuschätzen, insbeson- dere, wenn durch die Anwesenheit von Bekannten oder Verwandten be- reits ein minimales soziales Beziehungsnetz in der Schweiz bestehe. Im Hinblick auf die persönlichen Lebensumstände der Gesuchsteller sei be- kannt, dass diese 11, 12 und 14 Jahre alt seien, die Nichten und Neffen des Beschwerdeführers seien und zusammen mit ihren Eltern in Suk- kur/Pakistan leben würden. Der Beschwerdeführer wolle diese ohne die Eltern über Weihnachten/Neujahr 2022/23 für 30 Tage zu sich nach Hause einladen. Aus den Akten gehe nicht hervor, weshalb die Eltern der Gesuch- steller nicht mit einreisen möchten. Weitere Angaben über die familiäre Si- tuation im Heimatland würden nicht vorliegen. Es könne nicht davon aus- gegangen werden, dass im persönlichen oder familiären Umfeld Verpflich- tungen oder Abhängigkeiten bestünden, die besondere Gewähr für eine Rückkehr der Gesuchsteller ins Heimatland bieten könnten. In Situationen angespannter wirtschaftlicher und/oder politischer Verhältnisse könnten selbst Zurückbleibende nahe Angehörige regelmässig nicht verlässlich da- von abhalten, den Entscheid für eine Emigration zu fällen. Entsprechend grosse Bedeutung komme deshalb den wirtschaftlichen Verhältnissen zu, in denen sich die Gesuchsteller befinden würden. Die Gesuchsteller seien alle sehr jung und würden die Schule besuchen. Weitere Auskünfte zur fi- nanziellen Situation würden nicht vorliegen. Es könne somit nicht von wirt- schaftlich vorteilhaften Verhältnissen ausgegangen werden, die nachhaltig von einer allfälligen Emigration abzuhalten vermöchten. 5.2 Demgegenüber entgegnet der Beschwerdeführer, die Gesuchsteller gingen in Pakistan zur Schule und würden nach den Ferien ihr Studium in Pakistan fortsetzen. Sie könnten zudem nicht ohne ihre Eltern bleiben und würden daher nach den Ferien nach Pakistan zurückkehren. Die finanzielle</w:t>
      </w:r>
    </w:p>
    <w:p>
      <w:r>
        <w:t>F-4076/2022 Seite 7 Situation der Eltern der Gesuchsteller in Pakistan sei sehr gut; der Vater besitze ein Autogeschäft und sein Verdienst würde in etwa schweizeri- schen Verhältnissen entsprechen. Sie hätten ein gutes Lebensumfeld in Pakistan und würden nicht in «schlechten Verhältnissen» leben. Die Gross- mutter der Gesuchsteller sei eine Demenzpatientin, die 24 Stunden Über- wachung brauche, weshalb die Eltern der Gesuchsteller nicht mit in die Schweiz reisen könnten. Er habe bereits in den letzten 5-7 Jahren mehrere Gäste in die Schweiz eingeladen, welche alle nach Pakistan zurückgekehrt seien, namentlich seine Mutter, seine Schwiegermutter, seine Schwester, seinen Bruder und seinen Schwager.</w:t>
      </w:r>
    </w:p>
    <w:p>
      <w:r>
        <w:rPr>
          <w:b/>
        </w:rPr>
        <w:t>E. 6.1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6.2</w:t>
      </w:r>
    </w:p>
    <w:p>
      <w:r>
        <w:t>In Pakistan bestehen hohe politische und soziale Spannungen, und das Land leidet unter einer schweren Wirtschafts- und Finanzkrise. Ebenso bestehen Spannungen zwischen verschiedenen muslimischen Glaubens- richtungen oder zwischen extremistischen religiösen Gruppierungen und dem Staat. Politisch-religiös motivierte Gewalttaten und Unruhen können jederzeit unvermittelt ausbrechen. Bei Unruhen kann die Regierung kurz- fristig den Ausnahmezustand über einzelne Gebiete verhängen. Dieser be- rechtigt die Behörden u.a., die Versammlungs- oder Bewegungsfreiheit einzuschränken und Ausgangssperren zu verhängen. Im ganzen Land be- steht jederzeit die Gefahr von Terroranschlägen. Mögliche Ziele sind Be- hörden, staatliche Einrichtungen, religiöse Minderheiten und belebte Orte wie Märkte, Einkaufszentren, öffentlicher Verkehr, etc. (vgl. &lt; https://www. eda.admin.ch &gt; Reisehinweise und Vertretungen &gt; Reisehinweise für</w:t>
      </w:r>
    </w:p>
    <w:p>
      <w:r>
        <w:t>F-4076/2022 Seite 8 Pakistan, abgerufen am 14.09.2023). Pakistan verfügt über erhebliche wirt- schaftliche Potenziale. Dazu zählen reichhaltige Ressourcen, niedrige Lohnkosten, eine junge Bevölkerung und eine wachsende Mittelschicht. Das Wirtschaftswachstum lag 2021 und 2022 bei etwa sechs Prozent. Für 2023 erwartet der Internationale Währungsfonds jedoch nur noch ein Wachstum um 0.5 Prozent. Pakistans Wirtschaftsdynamik wurde durch die unsichere politische und wirtschaftliche Situation, die schwierigen Rah- menbedingungen für ausländische Investoren und die verheerenden Über- schwemmungen im Sommer 2022 deutlich gedämpft. Das Land steht wei- terhin vor umfassenden strukturellen Problemen. Die Staatsschulden stei- gen, die Währung verliert an Wert, die Inflationsrate ist hoch und es man- gelt an Reserven in ausländischer Währung. Rund 40 Prozent der staatli- chen Einnahmen werden für die Tilgung von Krediten benötigt (vgl. &lt; https://www.bmz.de &gt; Länder &gt; Pakistan &gt; Aktuelle Situation &gt; Wirt- schaftliche Situation, abgerufen am 14.09.2023). Auf dem aktuellen Index der menschlichen Entwicklung, der durch das Entwicklungsprogramm der Vereinten Nationen im Sinne eines Wohlstandsindikators erstellt wird, be- legt Pakistan sodann lediglich Platz 161 von 191 gelisteten Staaten (vgl. &lt; https://hdr.undp.org &gt; Data Center ˃ Country Insights &gt; Pakistan, abgerufen am 14.09.2023).</w:t>
      </w:r>
    </w:p>
    <w:p>
      <w:r>
        <w:rPr>
          <w:b/>
        </w:rPr>
        <w:t>E. 6.3</w:t>
      </w:r>
    </w:p>
    <w:p>
      <w:r>
        <w:t>Vor diesem Hintergrund ist nicht zu beanstanden, dass die Vorinstanz das Risiko einer nicht fristgerechten Wiederausreise von Besucherinnen und Besuchern aus Pakistan allgemein als hoch einschätzt.</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w:t>
      </w:r>
    </w:p>
    <w:p>
      <w:r>
        <w:t>F-4076/2022 Seite 9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7.2</w:t>
      </w:r>
    </w:p>
    <w:p>
      <w:r>
        <w:t>Bei den Gesuchstellern handelt es sich um die mittlerweile 16-, 13- und 12-jährigen Nichten und Neffen des Beschwerdeführers. Gemäss Be- schwerdeeingabe vom 7. Oktober 2022 besuchen sie in Pakistan die Schule und leben bei ihren Eltern. Das eigene Verbleiben im Heimatland hindert Eltern regelmässig nicht daran, die Emigration der eigenen Kinder in die Wege zu leiten, denn ein solcher Entschluss ist oft mit der Hoffnung verbunden, den Kindern im Ausland eine bessere und stabilere Zukunft zu ermöglichen. Die Gesuchsteller verfügen in der Schweiz durch ihren hier lebenden Onkel und dessen Familie über ein vorbestehendes familiäres Beziehungsnetz, was das Emigrationsrisiko erhöht (vgl. E. 7.1 am Ende). Sodann kann aufgrund der Entlöhnung des Beschwerdeführers von jähr- lich brutto CHF 155’000.– (vgl. Anpassung Arbeitsvertrag vom 26. April 2022) angenommen werden, dass dieser finanziell in der Lage wäre, län- gerfristig für die Unterhaltskosten der Gesuchsteller in der Schweiz aufzu- kommen. Die Eltern der Gesuchsteller scheinen gemäss Ausführungen des Beschwerdeführers sowie ärztlicher Bestätigung beträchtlich an der Betreuung der demenzkranken Grossmutter der Gesuchsteller beteiligt zu sein (vgl. Beschwerdeeingabe vom 7. Oktober 2022 sowie Beilage dazu, wonach die Eltern der Gesuchsteller aufgrund der Betreuung der demenz- kranken Grossmutter nicht in die Schweiz reisen könnten). Zwar sind die Eltern der Gesuchsteller aufgrund der Betreuung der demenzkranken Grossmutter örtlich an Pakistan gebunden. Die Gesuchsteller haben je- doch in ihrem Onkel einen nahen Verwandten, der eine Erzieherrolle bzw. Elternrolle übernehmen könnte, zumal er finanziell für sie aufkommen könnte. Angesichts des in der Schweiz lebenden Onkels ergibt sich aus dem Verbleib der Eltern in Pakistan sowie dem Schulbesuch der Gesuch- steller ebendort keine hinreichende Gewährleistung für eine fristgerechte Wiederausreise.</w:t>
      </w:r>
    </w:p>
    <w:p>
      <w:r>
        <w:rPr>
          <w:b/>
        </w:rPr>
        <w:t>E. 7.3</w:t>
      </w:r>
    </w:p>
    <w:p>
      <w:r>
        <w:t>Da die Gesuchsteller minderjährig sind, ist in Bezug auf die wirtschaft- lichen Verhältnisse auf deren Eltern abzustützen. Der Beschwerdeführer bringt diesbezüglich zwar vor, die finanzielle Situation der Eltern sei sehr gut; der Vater besitze ein Autogeschäft in Pakistan und sein Verdienst würde in etwa schweizerischen Verhältnissen entsprechen. Diese Behaup- tung belegt der Beschwerdeführer einzig mit einem selbst verfassten</w:t>
      </w:r>
    </w:p>
    <w:p>
      <w:r>
        <w:t>F-4076/2022 Seite 10 Schreiben des Vaters der Gesuchsteller, wonach dieser bestätigt, im Auto- verkauf tätig zu sein, und Neu- und Gebrauchtwagen zu kaufen und an- schliessend zu verkaufen (Beilage zur Beschwerdeeingabe vom 7. Okto- ber 2022). Es bleibt dabei unbelegt und unklar, was für ein Einkommen der Vater der Gesuchsteller dabei erzielt und wie die finanzielle Situation der Familie in Pakistan aussieht. Einen hinreichenden Beleg einer sicheren wirtschaftlichen Existenz der Eltern in Pakistan, welche die Gesuchsteller von einer Emigration abhalten könnte, bleibt der Beschwerdeführer jeden- falls schuldig.</w:t>
      </w:r>
    </w:p>
    <w:p>
      <w:r>
        <w:rPr>
          <w:b/>
        </w:rPr>
        <w:t>E. 8.1</w:t>
      </w:r>
    </w:p>
    <w:p>
      <w:r>
        <w:t>Unter Berücksichtigung der allgemeinen Situation im Herkunftsland und vor dem dargelegten persönlichen Hintergrund durfte die Vorinstanz davon ausgehen, dass keine hinreichende Gewähr für eine fristgerechte und anstandslose Wiederausreise der Gesuchsteller nach einem Besuchs- aufenthalt besteht. Zwar ist der infrage stehende Aufenthaltszweck zeitlich und inhaltlich klar umrissen – nämlich ein rund einmonatiger Familienbe- such bei ihrem in der Schweiz lebenden Onkel –, dennoch lassen die per- sönlichen Lebensumstände der Gesuchsteller in Pakistan – soweit bekannt – nicht auf eine ausreichende Gewähr für die fristgerechte Wiederausreise schliessen.</w:t>
      </w:r>
    </w:p>
    <w:p>
      <w:r>
        <w:rPr>
          <w:b/>
        </w:rPr>
        <w:t>E. 8.2</w:t>
      </w:r>
    </w:p>
    <w:p>
      <w:r>
        <w:t>An dieser Einschätzung vermag die vom Beschwerdeführer unterzeich- nete Verpflichtungserklärung nichts zu ändern. Auch der Einwand des Be- schwerdeführers, dass er bereits mehrere Verwandte und Verschwägerte in die Schweiz eingeladen habe und diese allesamt nach Pakistan zurück- gekehrt seien, ist nicht weiter beachtlich. Zudem ist der hier beantragte Be- such der minderjährigen Nichten und Neffen nicht vergleichbar mit den er- wähnten bisherigen Besuchen erwachsener Personen. Demnach wurde den Gesuchstellern das Visum für den gesamten Schengen-Raum zu Recht verweigert. Gründe humanitärer oder anderer Art, welche die Ertei- lung eines Visums mit räumlich beschränkter Gültigkeit rechtfertigen wür- den, wurden nicht geltend gemacht und sind auch nicht ersichtlich.</w:t>
      </w:r>
    </w:p>
    <w:p>
      <w:r>
        <w:rPr>
          <w:b/>
        </w:rPr>
        <w:t>E. 9</w:t>
      </w:r>
    </w:p>
    <w:p>
      <w:r>
        <w:t>Die angefochtene Verfügung erweist sich somit im Lichte von Art. 49 VwVG als rechtmässig und die Beschwerde ist abzuweisen.</w:t>
      </w:r>
    </w:p>
    <w:p>
      <w:r>
        <w:rPr>
          <w:b/>
        </w:rPr>
        <w:t>E. 10</w:t>
      </w:r>
    </w:p>
    <w:p>
      <w:r>
        <w:t>Bei diesem Ausgang des Verfahrens sind die Kosten dem Beschwerdefüh- rer aufzuerlegen (vgl. Art. 63 Abs. 1 VwVG i.V.m. Art. 1 ff. des Reglements</w:t>
      </w:r>
    </w:p>
    <w:p>
      <w:r>
        <w:t>F-4076/2022 Seite 11 vom 21. Februar 2008 über die Kosten und Entschädigungen vor dem Bun- desverwaltungsgericht [VGKE, SR 173.320.2]). Sie sind durch den am 17. Oktober 2022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