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F-4056/2016 vom 15. Dezember 2016</w:t>
      </w:r>
    </w:p>
    <w:p>
      <w:r>
        <w:t>Bundesverwaltungsgericht, 2016-12-15, FR</w:t>
      </w:r>
    </w:p>
    <w:p>
      <w:r>
        <w:rPr>
          <w:b/>
        </w:rPr>
        <w:t xml:space="preserve">Quelle: </w:t>
      </w:r>
      <w:r>
        <w:t>https://mcp.opencaselaw.ch/entscheid/bvger_F-4056_2016</w:t>
      </w:r>
    </w:p>
    <w:p>
      <w:r>
        <w:t>FR: TAF F-4056/2016 du 15 décembre 2016</w:t>
      </w:r>
    </w:p>
    <w:p>
      <w:r>
        <w:t>IT: TAF F-4056/2016 del 15 dicembre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la possibilité de se constituer partie à la procédure devant l'autorité inférieure, alors même qu'il était en droit de le faire (à titre d'exemple, cf. VERA MARANTELLI-SONANINI/SAID HUBER, in : Waldmann/ Weissenberger [éd.], Praxiskommentar zum Bundesgesetz über das Verwaltungsverfahren, 2ème édition, 2016, n° 23 ad art. 48). Aussi, l'on ne saurait reprocher au recourant de ne pas avoir participé à la procédure devant l'autorité inférieure, s'il ignorait l'existence de cette procédure (à ce sujet, cf. par exemple Moser et al., Prozessieren vor dem Bundesverwaltungs-gericht, Handbücher für die Anwaltspraxis, Tome X, 2ième éd. 2013, n° 2.62). B._______ a qualité pour recourir, étant donné qu'il a participé à la procédure devant l'instance inférieure, qu'il est spécialement atteint par la décision querellée et a un intérêt digne de protection à son annulation, son souhait de pouvoir accueillir sa belle-mère en Suisse demeurant actuel. En outre, présenté dans la forme et les délais prescrits par la loi, son recours est recevable (cf. art. 50 et 52 PA). Toutefois, il appert que A._______ n'a pas participé à la procédure devant l'autorité inférieure. Contrairement à ce que les recourants ont fait valoir dans leur mémoire de recours du 29 juin 2016, B._______ n'a en effet pas déclaré agir en son nom, ainsi qu'au nom de sa belle-mère lorsqu'il a formé opposition, par courrier du 8 mai 2016, contre la décision de l'Ambassade de Suisse à Yaoundé du 5 mai 2016. Par ailleurs, aucun élément du dossier ne permet d'inférer que l'intéressée aurait été privée sans sa faute de la possibilité de prendre part à la procédure d'opposition devant le SEM. Dans ces conditions, il y a lieu de retenir que A._______ n'a pas qualité pour recourir. Son recours s'avère dès lors irrecevable.</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op. cit.,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p. 3469, spéc. p. 3531 ; voir également 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Cameroun, A._______ est soumise à l'obligation du visa.</w:t>
      </w:r>
    </w:p>
    <w:p>
      <w:r>
        <w:rPr>
          <w:b/>
        </w:rPr>
        <w:t>E. 5</w:t>
      </w:r>
    </w:p>
    <w:p>
      <w:r>
        <w:t>Dans la décision querellée, l'instance inférieure a refusé d'autoriser l'entrée en Suisse de A._______,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5.2</w:t>
      </w:r>
    </w:p>
    <w:p>
      <w:r>
        <w:t>Au regard de la situation socio-économique prévalant au Cameroun, on ne saurait de prime abord écarter les craintes de l'autorité intimée de voir l'intéressée prolonger son séjour en Suisse ou dans l'Espace Schengen au-delà de la date d'échéance du visa sollicité. A ce propos, il convient notamment de prendre en considération la qualité de vie et les conditions économiques et sociales difficiles que connaît l'ensemble de la population du Cameroun. S'agissant de la situation économique, le Tribunal constate que le produit intérieur brut (PIB) par habitant est estimé à environ USD 1'235 pour le Cameroun en 2015 selon les estimations du Fonds monétaire international et à environ USD 80'600 pour la Suisse (voir le site internet du Fonds monétaire international : www.imf.org Data World Economic Outlook Databases World Economic Outlook Databases October 2016 By Countries (country-level data) All countries, site consulté en novembre 2016). En outre, le Tribunal observe que si le pays a certes renoué avec la croissance, il convient toutefois également de relever que 39% de la population vit encore sous le seuil de pauvreté (voir le site internet du Ministère allemand des Affaires étrangères : http://www.auswaertiges-amt.de, Reise und Sicherheit Reise- und Sicherheitshinweise : Länder A-Z Kamerun Wirtschaft, état : février 2016, consulté en novembre 2016). En outre, l'indice de développement humain (IDH) 2014, qui prend en compte la santé, l'éducation et le niveau de vie, classe le Cameroun en 153e position sur 188 pays, et la Suisse en 3e position pour la même année (voir le site internet des rapports sur le développement humain du Programme des Nations Unies pour le développement [HDR UNDP] : http://hdr.undp.org &gt; Human development Report 2015 &gt; Statistical Annex &gt; HDI rankings by country, consulté en novembre 2016).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en la personne des deux filles de l'intéressée. Cela étant, l'autorité ne saurait se fonder sur la seule situation prévalant dans le pays de provenance de l'étranger pour conclure à l'absence de garantie quant à sa sortie ponctuelle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et ATAF 2009/27 consid. 8).</w:t>
      </w:r>
    </w:p>
    <w:p>
      <w:r>
        <w:rPr>
          <w:b/>
        </w:rPr>
        <w:t>E. 6</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A ce propos, le Tribunal constate en premier lieu que A._______ est veuve depuis 2012 et vit auprès de son fils aîné ainsi que de sa petite-fille. La prénommée bénéficie ainsi d'attaches familiales non négligeables dans son pays d'origine où repose également son défunt mari. Cela étant, au vu des pièces figurant au dossier, l'intéressée ne dispose pas de responsabilités familiales (telles que des enfants en bas âge ou des membres de famille atteints dans leur santé dont elle devrait assurer la prise en charge) susceptibles de la dissuader de prolonger son séjour en Suisse. Pour le surplus, on ne saurait perdre de vue que six enfants de A._______ résident en Europe, dont deux de ses filles en Suisse. La prénommée dispose ainsi également d'un réseau familial important en Europe et notamment sur le territoire helvétique.</w:t>
      </w:r>
    </w:p>
    <w:p>
      <w:r>
        <w:rPr>
          <w:b/>
        </w:rPr>
        <w:t>E. 6.2</w:t>
      </w:r>
    </w:p>
    <w:p>
      <w:r>
        <w:t>Sur un autre plan, le Tribunal constate que l'intéressée bénéficie d'une situation économique confortable au Cameroun où elle perçoit deux rentes et est propriétaire de trois biens immobiliers. Cela étant, aucun élément du dossier ne permet de considérer que la situation matérielle de la prénommée se trouverait fortement péjorée si elle prenait la décision de demeurer sur le territoire suisse à l'expiration de son visa.</w:t>
      </w:r>
    </w:p>
    <w:p>
      <w:r>
        <w:rPr>
          <w:b/>
        </w:rPr>
        <w:t>E. 6.3</w:t>
      </w:r>
    </w:p>
    <w:p>
      <w:r>
        <w:t>Par ailleurs, le Tribunal ne saurait faire abstraction de l'âge avancé de A._______ (70 ans). L'intéressée se trouve en effet dans une tranche d'âge où des complications médicales peuvent survenir rapidement, de manière imprévisible et nécessiter des soins importants. Or, en présence d'une personne âgée en provenance d'un pays avec une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Tribunal administratif fédéral C-6328/2015 du 11 mai 2016 consid. 7.3 et référence citée).</w:t>
      </w:r>
    </w:p>
    <w:p>
      <w:r>
        <w:rPr>
          <w:b/>
        </w:rPr>
        <w:t>E. 6.4</w:t>
      </w:r>
    </w:p>
    <w:p>
      <w:r>
        <w:t>En outre, il importe de rappeler qu'en date du 12 août 2003, l'intéressée et son mari ont déposé une demande d'asile en Suisse. Le Tribunal estime en effet que cet élément contribue à jeter des doutes sur la volonté de l'intéressée de quitter le territoire helvétique à l'expiration du visa requis, d'autant plus qu'elle a omis de mentionner sa demande d'asile durant la présente procédure de recours. Elle a au contraire affirmé, dans le mémoire de recours du 29 juin 2016, qu'elle avait toujours vécu au Cameroun et n'avait aucun motif de s'exiler dans un pays qui lui était totalement étranger (cf. le mémoire de recours p. 6s). Or, l'intéressée a séjourné en Suisse durant plus d'une année, soit entre août 2003 et septembre 2004.</w:t>
      </w:r>
    </w:p>
    <w:p>
      <w:r>
        <w:rPr>
          <w:b/>
        </w:rPr>
        <w:t>E. 6.5</w:t>
      </w:r>
    </w:p>
    <w:p>
      <w:r>
        <w:t>Enfin, le fait que la recourante ait effectué plusieurs séjours temporaires en France ne saurait modifier l'appréciation du Tribunal selon laquelle le retour de l'intéressée dans son pays d'origine au terme du visa sollicité ne peut pas être considéré comme suffisamment garanti, puisque chaque demande de visa Schengen fait l'objet d'un examen individuel et actualisé. En outre, les visas Schengen délivrés à l'intéressée par les autorités françaises datent de 2005 et de 2008. Or, la situation de la prénommée a évolué depuis lors, en raison du décès de son époux notamment. Enfin, le Tribunal constate que les autorités belges ont refusé d'octroyer un visa Schengen à l'intéressée en 2015.</w:t>
      </w:r>
    </w:p>
    <w:p>
      <w:r>
        <w:rPr>
          <w:b/>
        </w:rPr>
        <w:t>E. 6.6</w:t>
      </w:r>
    </w:p>
    <w:p>
      <w:r>
        <w:t>Tenant compte des éléments qui précèdent, le Tribunal ne saurait retenir que A._______ ne serait pas en mesure de prolonger son séjour sur le territoire helvétique à l'échéance de son visa, voire d'envisager une nouvelle existence dans ce pays et ne saurait dès lors reprocher à l'instance inférieure d'avoir confirmé le refus d'autorisation d'entrée dans l'Espace Schengen.</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8</w:t>
      </w:r>
    </w:p>
    <w:p>
      <w:r>
        <w:t>Enfin, le Tribunal observe que les recourants n'ont pas invoqué de raisons susceptibles de justifier la délivrance d'un visa à validité territoriale limitée (cf. consid. 4.4 ci-avant). Dans ce contexte, il convient de remarquer que le refus d'autorisation d'entrée prononcé à l'endroit de A._______ ne constitue pas une ingérence inadmissible dans l'exercice du droit au respect de la vie privée et familiale consacré par l'art. 8 CEDH (et l'art. 13 Cst.). En effet, rien ne permet de penser en l'occurrence que l'intéressée et les membres de sa famille proche résidant sur le territoire helvétique se trouveraient durablement dans l'impossibilité de se rencontrer ailleurs qu'en Suisse. A cela s'ajoute que les contacts peuvent également être maintenus par d'autres moyens tels que la communication téléphonique, la correspondance et les visioconférences.</w:t>
      </w:r>
    </w:p>
    <w:p>
      <w:r>
        <w:rPr>
          <w:b/>
        </w:rPr>
        <w:t>E. 9</w:t>
      </w:r>
    </w:p>
    <w:p>
      <w:r>
        <w:t>Compte tenu des considérants exposés ci-dessus, le Tribunal estime qu'il ne saurait être reproché à l'instance inférieure d'avoir refusé la délivrance d'une autorisation d'entrée dans l'Espace Schengen en faveur de A._______. Il s'ensuit que, par sa décision du 1er juin 2016, l'autorité intimée n'a ni violé le droit fédéral, ni constaté des faits pertinents de manière inexacte ou incomplète ; en outre, cette décision n'est pas inopportune (art. 49 PA). En conséquence, le recours de B._______ est rejeté, étant rappelé que le recours de A._______ est irrecevable (cf. consid. 1.3 supra).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