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F-4049/2021 vom 11. Oktober 2021</w:t>
      </w:r>
    </w:p>
    <w:p>
      <w:r>
        <w:t>Bundesverwaltungsgericht, 2021-10-11, DE</w:t>
      </w:r>
    </w:p>
    <w:p>
      <w:r>
        <w:rPr>
          <w:b/>
        </w:rPr>
        <w:t xml:space="preserve">Quelle: </w:t>
      </w:r>
      <w:r>
        <w:t>https://mcp.opencaselaw.ch/entscheid/bvger_F-4049_2021</w:t>
      </w:r>
    </w:p>
    <w:p>
      <w:r>
        <w:t>FR: TAF F-4049/2021 du 11 octobre 2021</w:t>
      </w:r>
    </w:p>
    <w:p>
      <w:r>
        <w:t>IT: TAF F-4049/2021 del 11 ottobre 2021</w:t>
      </w:r>
    </w:p>
    <w:p>
      <w:pPr>
        <w:pStyle w:val="Heading2"/>
      </w:pPr>
      <w:r>
        <w:t>Regeste</w:t>
      </w:r>
    </w:p>
    <w:p>
      <w:r>
        <w:t>Wegweisung Dublin (Ausländerrecht)</w:t>
      </w:r>
    </w:p>
    <w:p>
      <w:pPr>
        <w:pStyle w:val="Heading2"/>
      </w:pPr>
      <w:r>
        <w:t>Erwägungen</w:t>
      </w:r>
    </w:p>
    <w:p>
      <w:r>
        <w:rPr>
          <w:b/>
        </w:rPr>
        <w:t>E. 1.1</w:t>
      </w:r>
    </w:p>
    <w:p>
      <w:r>
        <w:t>Das Bundesverwaltungsgericht ist für Beschwerden gegen Verfügungen der Vorinstanz betreffend Wegweisung aufgrund der Dublin-Assoziierungsabkommen (Art. 64a AIG) zuständig (Art. 112 Abs. 1 AIG i.V.m. Art. 31 ff. VGG). Das Gericht entscheidet endgültig (Art. 83 Bst. c Ziff. 4 BGG).</w:t>
      </w:r>
    </w:p>
    <w:p>
      <w:r>
        <w:rPr>
          <w:b/>
        </w:rPr>
        <w:t>E. 1.2</w:t>
      </w:r>
    </w:p>
    <w:p>
      <w:r>
        <w:t>Das Verfahren richtet sich nach dem VwVG, soweit das VGG und das AIG nichts anderes bestimmen (Art. 37 VGG).</w:t>
      </w:r>
    </w:p>
    <w:p>
      <w:r>
        <w:rPr>
          <w:b/>
        </w:rPr>
        <w:t>E. 1.3</w:t>
      </w:r>
    </w:p>
    <w:p>
      <w:r>
        <w:t>Der Beschwerdeführer ist zur Erhebung der Beschwerde legitimiert (Art. 48 Abs. 1 VwVG). Auf die frist- und formgerecht eingereichte Beschwerde ist einzutreten (Art. 64a Abs. 2 AIG; Art. 52 Abs. 1 VwVG).</w:t>
      </w:r>
    </w:p>
    <w:p>
      <w:r>
        <w:rPr>
          <w:b/>
        </w:rPr>
        <w:t>E. 1.4</w:t>
      </w:r>
    </w:p>
    <w:p>
      <w:r>
        <w:t>Die Beschwerde erweist sich, wie nachfolgend aufgezeigt, als offensichtlich unbegründet, weshalb gestützt auf Art. 57 Abs. 1 VwVG kein Schriftenwechsel durchgeführt wurde.</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w:t>
      </w:r>
    </w:p>
    <w:p>
      <w:r>
        <w:rPr>
          <w:b/>
        </w:rPr>
        <w:t>E. 3.1</w:t>
      </w:r>
    </w:p>
    <w:p>
      <w:r>
        <w:t>Eine Wegweisungsverfügung gemäss Art. 64a Abs. 1 AIG setzt den illegalen Aufenthalt der betroffenen Person in der Schweiz und die Zuständigkeit eines anderen, an das Dublin-Assoziierungsabkommen gebundenen Staates für die Durchführung des Asylverfahrens voraus.</w:t>
      </w:r>
    </w:p>
    <w:p>
      <w:r>
        <w:rPr>
          <w:b/>
        </w:rPr>
        <w:t>E. 3.2</w:t>
      </w:r>
    </w:p>
    <w:p>
      <w:r>
        <w:t>Der Beschwerdeführer verfügt in der Schweiz weder über eine ausländerrechtliche Anwesenheitsbewilligung noch über einen Anspruch auf Erteilung einer solchen. Er hält sich somit illegal hier auf. Die italienischen Behörden liessen das Übernahmeersuchen der Vorinstanz innert der in Art. 25 Abs. 1 Dublin-III-VO vorgesehenen Frist unbeantwortet, womit sie die Zuständigkeit implizit anerkannten (Art. 25 Abs. 2 Dublin-III-VO). Die Zuständigkeit Italiens ist somit grundsätzlich gegeben, was vom Beschwerdeführer auch nicht bestritten wird. Die Voraussetzungen für eine Wegweisung gemäss Art. 64a Abs. 1 AIG sind erfüllt. Die Wegweisung nach Italien wurde zu Recht angeordnet.</w:t>
      </w:r>
    </w:p>
    <w:p>
      <w:r>
        <w:rPr>
          <w:b/>
        </w:rPr>
        <w:t>E. 4.1</w:t>
      </w:r>
    </w:p>
    <w:p>
      <w:r>
        <w:t>Zu prüfen bleibt, ob der Wegweisung des Beschwerdeführers nach Italien Hindernisse im Sinne von Art. 83 Abs. 1-4 AIG entgegenstehen. Gemäss dieser Bestimmung verfügt das SEM die vorläufige Aufnahme, wenn der Vollzug der Wegweisung nicht zulässig, nicht zumutbar oder nicht möglich ist. Art. 83 Abs. 1-4 AIG ist im Kontext von Dublin-Wegweisungen nach Art. 64a AIG sinngemäss anwendbar.</w:t>
      </w:r>
    </w:p>
    <w:p>
      <w:r>
        <w:rPr>
          <w:b/>
        </w:rPr>
        <w:t>E. 4.2</w:t>
      </w:r>
    </w:p>
    <w:p>
      <w:r>
        <w:t>Der Beschwerdeführer führt in seiner Rechtsmitteleingabe aus, er wolle nicht nach Italien zurückkehren. Sinngemäss bringt er vor, er habe in den europäischen Ländern, in denen er sich aufgehalten habe, dieselben Probleme wie in Afghanistan gehabt und fühle sich deswegen immer noch unsicher. Dies habe bei ihm zu psychischen Problemen geführt. Er habe in der Schweiz Zuflucht gesucht vor den Konflikten mit seinen Landsleuten.</w:t>
      </w:r>
    </w:p>
    <w:p>
      <w:r>
        <w:rPr>
          <w:b/>
        </w:rPr>
        <w:t>E. 4.3</w:t>
      </w:r>
    </w:p>
    <w:p>
      <w:r>
        <w:t>In seiner relativ kurzen Laienbeschwerde erhebt er keine konkreten Einwände gegen die von der Vorinstanz angeordnete Überstellung nach Italien. Seine Ausführungen im Rahmen der Befragung vom 9. August 2021, wonach es in Italien politische Probleme gebe und er keine Möglichkeit gehabt habe, sich dort zu integrieren oder ein Leben aufzubauen, sind zudem als pauschale Vorbringen zu werten, denen für den Ausgang des Verfahrens keine Relevanz zukommt.</w:t>
      </w:r>
    </w:p>
    <w:p>
      <w:r>
        <w:rPr>
          <w:b/>
        </w:rPr>
        <w:t>E. 4.4</w:t>
      </w:r>
    </w:p>
    <w:p>
      <w:r>
        <w:t>Überdies ist festzuhalten,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entsprechenden völkerrechtlichen Verpflichtungen nachkommt. Ferner ist davon auszugehen, dass Italien die Rechte anerkennt, die sich für Schutzsuchende aus den Richtlinien des Europäischen Parlaments und des Rates 2013/32/EU vom 26. Juni 2013 zu gemeinsamen Verfahren für die Zuerkennung und Aberkennung des internationalen Schutzes (sog. Verfahrensrichtlinie, ABl. L 180/60 vom 29. Juni 2013) sowie 2013/33/EU vom 26. Juni 2013 zur Festlegung von Normen für die Aufnahme von Personen, die internationalen Schutz beantragen (sog. Aufnahmerichtlinie, ABl. L 180/96 vom 29. Juni 2013) ergeben.</w:t>
      </w:r>
    </w:p>
    <w:p>
      <w:r>
        <w:rPr>
          <w:b/>
        </w:rPr>
        <w:t>E. 4.5</w:t>
      </w:r>
    </w:p>
    <w:p>
      <w:r>
        <w:t>Folglich erweist sich der Vollzug der Wegweisung nach Italien als zulässig (Art. 83 Abs. 3 AIG) und zumutbar (Art. 83 Abs. 4 AIG). Zudem ist der Vollzug der Wegweisung nach Italien auch möglich (Art. 83 Abs. 2 AIG).</w:t>
      </w:r>
    </w:p>
    <w:p>
      <w:r>
        <w:rPr>
          <w:b/>
        </w:rPr>
        <w:t>E. 5</w:t>
      </w:r>
    </w:p>
    <w:p>
      <w:r>
        <w:t>Aus diesen Erwägungen ergibt sich, dass die angefochtene Verfügung nicht zu beanstanden und als rechtmässig im Sinne von Art. 49 VwVG zu bestätigen ist. Die Beschwerde ist daher abzuweisen.</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