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F-4045/2020 vom 14. Juni 2021</w:t>
      </w:r>
    </w:p>
    <w:p>
      <w:r>
        <w:t>Bundesverwaltungsgericht, 2021-06-14, DE</w:t>
      </w:r>
    </w:p>
    <w:p>
      <w:r>
        <w:rPr>
          <w:b/>
        </w:rPr>
        <w:t xml:space="preserve">Quelle: </w:t>
      </w:r>
      <w:r>
        <w:t>https://mcp.opencaselaw.ch/entscheid/bvger_F-4045_2020</w:t>
      </w:r>
    </w:p>
    <w:p>
      <w:r>
        <w:t>FR: TAF F-4045/2020 du 14 juin 2021</w:t>
      </w:r>
    </w:p>
    <w:p>
      <w:r>
        <w:t>IT: TAF F-4045/2020 del 14 giugno 2021</w:t>
      </w:r>
    </w:p>
    <w:p>
      <w:pPr>
        <w:pStyle w:val="Heading2"/>
      </w:pPr>
      <w:r>
        <w:t>Regeste</w:t>
      </w:r>
    </w:p>
    <w:p>
      <w:r>
        <w:t>Nichtigerklärung der erleichterten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Da das Verfahren auf Nichtigerklärung der erleichterten Einbürgerung vor der Rechts-änderung eingeleitet wurde, ist die vorliegende Streitsache in materieller Hinsicht nach dem alten Bürgerrechtsgesetz zu beurteilen (vgl. Urteil des BVGer F-2870/2018 vom 15. April 2020 E. 3).</w:t>
      </w:r>
    </w:p>
    <w:p>
      <w:r>
        <w:rPr>
          <w:b/>
        </w:rPr>
        <w:t>E. 2.1</w:t>
      </w:r>
    </w:p>
    <w:p>
      <w:r>
        <w:t>Verfügungen des SEM betreffend die Nichtigerklärung einer erleichterten Einbürgerung unterliegen der Beschwerde an das Bundesverwaltungsgericht (Art. 47 Abs. 1 BüG i.V.m. Art. 31 ff. VGG).</w:t>
      </w:r>
    </w:p>
    <w:p>
      <w:r>
        <w:rPr>
          <w:b/>
        </w:rPr>
        <w:t>E. 2.2</w:t>
      </w:r>
    </w:p>
    <w:p>
      <w:r>
        <w:t>Das Rechtsmittelverfahren vor dem Bundesverwaltungsgericht richtet sich nach dem VwVG, soweit das VGG nichts anderes bestimmt (Art. 37 VGG; vgl. auch Art. 2 Abs. 4 VwVG).</w:t>
      </w:r>
    </w:p>
    <w:p>
      <w:r>
        <w:rPr>
          <w:b/>
        </w:rPr>
        <w:t>E. 2.3</w:t>
      </w:r>
    </w:p>
    <w:p>
      <w:r>
        <w:t>Die Beschwerdeführerin ist als Verfügungsadressatin zur Beschwerdeführung legitimiert. Auf ihre frist- und formgerecht eingereichte Beschwerde ist einzutreten (Art. 48 ff. VwVG).</w:t>
      </w:r>
    </w:p>
    <w:p>
      <w:r>
        <w:rPr>
          <w:b/>
        </w:rPr>
        <w:t>E. 2.4</w:t>
      </w:r>
    </w:p>
    <w:p>
      <w:r>
        <w:t>Die Eröffnung des Nichtigkeitsverfahrens erfolgte in deutscher Sprache, der frühere Parteivertreter antwortete jeweils auf Französisch. Auf dessen Wunsch wurde das vorinstanzliche Verfahren ab Mai 2020 in französischer Sprache fortgeführt (SEM act. 37-39), weshalb auch die angefochtene Verfügung vom 9. Juli 2020 in dieser Sprache erging. Gemäss Art. 33a Abs. 2 Satz 1 VwVG ist im Beschwerdeverfahren die Sprache des angefochtenen Entscheids massgebend. Verwenden die Parteien eine andere Sprache, so kann das Verfahren in dieser Sprache geführt werden (Art. 33a Abs. 2 Satz 2 VwVG). Entsprechend dem ausdrücklichen Verfahrensantrag in der Beschwerdeschrift vom 12. August 2020 wird das Rechtsmittelverfahren in deutscher Sprache geführt.</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w:t>
      </w:r>
    </w:p>
    <w:p>
      <w:r>
        <w:rPr>
          <w:b/>
        </w:rPr>
        <w:t>E. 4</w:t>
      </w:r>
    </w:p>
    <w:p>
      <w:r>
        <w:t>In der Rechtsmitteleingabe vom 12. August 2020 beantragte die damalige Rechtsvertreterin eine Parteibefragung ihrer Mandantin sowie die Einvernahme der Schwester der Beschwerdeführerin als Zeugin. Über diese Beweisanträge wurde bislang nicht befunden.</w:t>
      </w:r>
    </w:p>
    <w:p>
      <w:r>
        <w:rPr>
          <w:b/>
        </w:rPr>
        <w:t>E. 4.1</w:t>
      </w:r>
    </w:p>
    <w:p>
      <w:r>
        <w:t>Im Verwaltungsverfahren gilt das Untersuchungsprinzip (Art. 12 ff. VwVG i.V.m. Art. 37 VGG). Die Behörden sorgen - unter Vorbehalt der Mitwirkungspflichten der Parteien - hierbei für die richtige und vollständige Abklärung des rechtserheblichen Sachverhalts (BGE 132 II 113 E. 3.2).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vor allem insofern frei, als sie nicht an bestimmte starre Beweisregeln gebunden ist, die dem Richter genau vorschreiben, wie ein gültiger Beweis zustande komme und welchen Beweiswert die einzelnen Beweismittel im Verhältnis zueinander hätten (BGE 130 II 482 E. 3.2 m.H.). Die Einvernahme von Zeuginnen und Zeugen ist nach Art. 14 VwVG nur unter der einschränkenden Voraussetzung anzuordnen, dass sich der Sachverhalt auf andere Weise nicht hinreichend abklären lässt, es handelt sich mit anderen Worten um ein subsidiäres Beweismittel (BGE 130 II 169 E. 2.3.3 und 2.3.4).</w:t>
      </w:r>
    </w:p>
    <w:p>
      <w:r>
        <w:rPr>
          <w:b/>
        </w:rPr>
        <w:t>E. 4.2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4.3</w:t>
      </w:r>
    </w:p>
    <w:p>
      <w:r>
        <w:t>Der entscheidrelevante Sachverhalt erschliesst sich, wie nachfolgend zu zeigen ist, in hinreichender Weise aus den Akten. So erhielt die Beschwerdeführerin bereits vor Erlass der angefochtenen Verfügung und während des Rechtsmittelverfahrens Gelegenheit, sich zur Angelegenheit schriftlich zu äussern. Es darf davon ausgegangen werden, dass eine Parteibefragung ihre Vorbringen bestätigt und nicht zu neuen relevanten Erkenntnissen geführt hätte. Auch von der Schwester der Beschwerdeführerin liegt eine vom 10. August 2020 datierende schriftliche Erklärung vor (Beilage zu BVGer act. 1). Wesentlich Neues wäre bei einer Zeugeneinvernahme nicht zu erwarten. Von den beantragten Beweisvorkehren kann deshalb in antizipierter Beweiswürdigung ohne Verletzung des rechtlichen Gehörs abgesehen werden (BGE 141 I 60 E. 3.3 m.H.).</w:t>
      </w:r>
    </w:p>
    <w:p>
      <w:r>
        <w:rPr>
          <w:b/>
        </w:rPr>
        <w:t>E. 5.1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geltender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5.2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aBüG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(BGE 135 II 161 E. 2).</w:t>
      </w:r>
    </w:p>
    <w:p>
      <w:r>
        <w:rPr>
          <w:b/>
        </w:rPr>
        <w:t>E. 6.1</w:t>
      </w:r>
    </w:p>
    <w:p>
      <w:r>
        <w:t>Die erleichterte Einbürgerung kann mit Zustimmung des Heimatkantons nichtig erklärt werden, wenn sie durch falsche Angaben oder Verheimlichung erheblicher Tatsachen erschlichen (Art. 41 Abs. 1 aBüG), d.h. mit einem unlauteren und täuschenden Verhalten erwirkt wurde. Arglist im Sinne des strafrechtlichen Begriffs ist nicht erforderlich. Es genügt, wenn die betroffene Person bewusst falsche Angaben macht beziehungsweise die mit dem Einbürgerungsbegehren befasste Behörde bewusst in einem falschen Glauben lässt und so den Vorwurf auf sich zieht, es unterlassen zu haben, über eine erhebliche Tatsache zu informieren (vgl. BGE 140 II 65 E. 2.2 m.H.).</w:t>
      </w:r>
    </w:p>
    <w:p>
      <w:r>
        <w:rPr>
          <w:b/>
        </w:rPr>
        <w:t>E. 6.2</w:t>
      </w:r>
    </w:p>
    <w:p>
      <w:r>
        <w:t>Weiss die betroffene Person, dass die Voraussetzungen für die erleichterte Einbürgerung auch im Zeitpunkt der Verfügung vorliegen müssen, so hat sie die Behörde unaufgefordert über eine nachträgliche Änderung der einer Einbürgerung mutmasslich entgegenstehenden Verhältnisse zu orientieren (BGE 132 II 113 E. 3.2). Die Pflicht dazu ergibt sich aus dem Grundsatz von Treu und Glauben und aus der verfahrensrechtlichen Mitwirkungspflicht nach Art. 13 Abs. 1 Bst. a VwVG. Die Behörde ihrerseits darf sich darauf verlassen, dass die vormals erteilten Auskünfte bei passivem Verhalten der gesuchstellenden Person nach wie vor zutreffen (vgl. BGE 140 II 65 E. 2.2 m.H.).</w:t>
      </w:r>
    </w:p>
    <w:p>
      <w:r>
        <w:rPr>
          <w:b/>
        </w:rPr>
        <w:t>E. 6.3</w:t>
      </w:r>
    </w:p>
    <w:p>
      <w:r>
        <w:t>Die Täuschungshandlung der gesuchstellenden Person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beziehungsweise eine solche nicht ohne weitere Beweismassnahmen hätte verfügt werden können (vgl. Urteil des BVGer F-2375/2016 vom 29. März 2018 E. 5.3 m.H.).</w:t>
      </w:r>
    </w:p>
    <w:p>
      <w:r>
        <w:rPr>
          <w:b/>
        </w:rPr>
        <w:t>E. 6.4</w:t>
      </w:r>
    </w:p>
    <w:p>
      <w:r>
        <w:t>Die Möglichkeit der Nichtigerklärung geht durch Zeitablauf unter. Nach Art. 41 Abs. 1bis aBüG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w:t>
      </w:r>
    </w:p>
    <w:p>
      <w:r>
        <w:rPr>
          <w:b/>
        </w:rPr>
        <w:t>E. 7.1</w:t>
      </w:r>
    </w:p>
    <w:p>
      <w:r>
        <w:t>Gemäss Art. 12 VwVG obliegt es grundsätzlich den Behörden, den Sachverhalt von Amtes wegen festzustellen.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beziehungsweise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BGE 135 II 161 E. 3).</w:t>
      </w:r>
    </w:p>
    <w:p>
      <w:r>
        <w:rPr>
          <w:b/>
        </w:rPr>
        <w:t>E. 7.2</w:t>
      </w:r>
    </w:p>
    <w:p>
      <w:r>
        <w:t>Die natürliche Vermutung gehört zur freien Beweiswürdigung (vgl. Art. 19 VwVG i.V.m. Art. 40 des Bundesgesetzes vom 4. Dezember 1947 über den Bundeszivilprozess [BZP, SR 273]). Sie stellt eine Beweisführungserleichterung dar, indem eine bereits vorhandene, aber nicht mit letzter Schlüssigkeit mögliche Beweisführung unterstützt wird. Wenn daher bestimmte Tatsachen - beispielsweise die Chronologie der Ereignisse - die natürliche Vermutung begründen, dass die erleichterte Einbürgerung erschlichen wurde, kann die betroffene Person diese Vermutung durch Gegenbeweis entkräften (vgl. Franz Hasenböhler, Das Beweisrecht der ZPO, Band 1, 2015, S. 193 Rz. 5.58). Es genügt zum Beweis, wenn sie einen Grund anführt, der es dem Gericht plausibel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(BGE 135 II 161 E. 3).</w:t>
      </w:r>
    </w:p>
    <w:p>
      <w:r>
        <w:rPr>
          <w:b/>
        </w:rPr>
        <w:t>E. 8</w:t>
      </w:r>
    </w:p>
    <w:p>
      <w:r>
        <w:t>Vorliegend sind die Fristen von Art. 41 Abs. 1bis aBüG - sowohl die zweijährige relative als auch die achtjährige absolute Verjährungsfrist - eingehalten. Auch die von Art. 41 Abs. 1 aBüG verlangte Zustimmung des zuständigen Heimatkantons liegt vor. Die formellen Voraussetzungen für die Nichtigerklärung der erleichterten Einbürgerung sind somit erfüllt.</w:t>
      </w:r>
    </w:p>
    <w:p>
      <w:r>
        <w:rPr>
          <w:b/>
        </w:rPr>
        <w:t>E. 9.1</w:t>
      </w:r>
    </w:p>
    <w:p>
      <w:r>
        <w:t>Die Vorinstanz führt in der angefochtenen Verfügung - unter Bezugnahme auf den Begriff der ehelichen Gemeinschaft - im Wesentlichen aus, aufgrund der kurzen zeitlichen Abfolge zwischen erleichterter Einbürgerung und definitiver Trennung müsse geschlossen werden, dass bereits im Zeitpunkt der erleichterten Einbürgerung keine stabile und auf die Zukunft gerichtete eheliche Verbindung mehr vorgelegen habe. Der geschilderte Eklat im Frühjahr 2016, der zum sofortigen Auszug des Ex-Ehegatten aus der gemeinsamen Wohnung geführt habe, könne nicht als plötzliches und unerwartetes Vorkommnis gesehen werden, welches erst nach der Einbürgerung eingetreten sei und zur umgehenden Auflösung des ehelichen Haushalts geführt habe. Vielmehr müsse die Entfremdung früher eingesetzt haben. Indizien dafür bildeten der Umstand, dass der angegebene Grund für den Streit (Beteiligung an Lebenshaltungskosten) schon in früheren Jahren zu Konflikten geführt habe und zwischen den Eheleuten auch in anderen Bereichen (Haushaltführung, Kindererziehung, häufige Abwesenheiten der Beschwerdeführerin) Differenzen bestanden hätten. Gegen eine intakte und stabile Ehesituation in den massgebenden Zeitpunkten sprächen ferner der seitens des Ex-Gatten gehegte Verdacht, die zu Beginn des Jahres 2017 wegen Diebstahls verurteilte Beschwerdeführerin habe sich aus seiner Berufskasse (Chauffeuren-Portemonnaie) bedient sowie die Umstände der Eheschliessung, der ein illegaler Aufenthalt und ein offensichtlich aussichtsloses Asylverfahren vorangegangen sei. Die Vor-aussetzungen für eine Nichtigerklärung seien somit erfüllt.</w:t>
      </w:r>
    </w:p>
    <w:p>
      <w:r>
        <w:rPr>
          <w:b/>
        </w:rPr>
        <w:t>E. 9.2</w:t>
      </w:r>
    </w:p>
    <w:p>
      <w:r>
        <w:t>Die Beschwerdeführerin lässt in der Rechtsmitteleingabe vom 12. August 2020 dagegen vorbringen, die Ehe sei, obwohl beide Ehegatten durch ihre Erwerbstätigkeit stark eingespannt gewesen seien, vom gemeinsamen Kinderwunsch, gemeinsamen Aktivitäten sowie dem Pflegen regelmässiger sozialer und familiäre Kontakte getragen gewesen. Auch sei es der Beschwerdeführerin von Anfang an wichtig gewesen, an der Besorgung des Haushalts mitzuwirken und sich an den Lebenshaltungskosten zu beteiligen. Ende 2012 beziehungsweise anfangs 2013 hätten die Ehegatten innert kurzer Zeit einige Schicksalsschläge erlitten (Tod des Vaters des Ex-Gatten, zweite von insgesamt drei Fehlgeburten, der Ex-Mann habe aus gesundheitlichen Gründen die Arbeitsstelle wechseln müssen), sie hätten jedoch zusammengehalten. Die Beschwerdeführerin sei ihrem Ex-Gatten an dessen neuen Arbeitsort gefolgt und mangels gemeinsamer Thematisierung des Vorgefallenen davon ausgegangen, dass alles in Ordnung sei. Auch während des Einbürgerungsverfahrens sei die Ehe gelebt worden sowie stabil und auf Dauer ausgerichtet gewesen, was sieben Referenzpersonen bestätigten. Nach der erleichterten Einbürgerung sei zunächst noch alles gut verlaufen, bis der Ex-Gatte im April 2016 einen plötzlichen, unkontrollierten emotionalen Ausbruch gehabt habe. Grund dafür sei seine Ansicht gewesen, sie müsse viel mehr zu den gemeinsamen Lebenshaltungskosten beitragen. Ab diesem Zeitpunkt, so die Beschwerdeführerin weiter, habe sie realisiert, dass etwas nicht stimme und vergeblich das Gespräch mit ihm gesucht. Die Vorinstanz beziehe sich in ihrem Entscheid vollumfänglich auf die schriftlichen Stellungnahmen des Ex-Ehemannes, die jedoch widersprüchlich, unglaubhaft und krass übertrieben wirkten. Für die Beurteilung des Trennungsgrundes könne deshalb nicht darauf abgestellt werden. Wohl hätten bezüglich Kindererziehung, Haushaltführung und der Vorfälle rund um das Portemonnaie verschiedene Auffassungen bestanden; der Ex-Gatte habe darüber aber keinen Dialog führen wollen. Aufgrund der gelebten Kommunikations- und Streitkultur habe sie daher bis zum Schluss in guten Treuen davon ausgehen dürfen, dass alles in Ordnung sei. Im Jahr 2016 wäre sogar noch eine gemeinsame Reise nach Kanada geplant gewesen. Die aktenkundigen Referenzauskünfte bestätigten, dass die Trennung ausschliesslich auf den Willen des Ex-Gatten zurückzuführen und für sie überraschend gekommen sei. Entgegen dessen unrichtiger Darstellung sei sie bis heute auch keine neue Beziehung eingegangen. Folglich habe sie ihre Einbürgerung nicht im Sinne von Art. 41 Abs. 1 aBüG durch falsche Angaben oder Verheimlichung erheblicher Tatsachen zum Zustand der Ehe erschlichen.</w:t>
      </w:r>
    </w:p>
    <w:p>
      <w:r>
        <w:rPr>
          <w:b/>
        </w:rPr>
        <w:t>E. 10.1</w:t>
      </w:r>
    </w:p>
    <w:p>
      <w:r>
        <w:t>Zwischen der gemeinsamen Erklärung zum Zustand der ehelichen Gemeinschaft vom 5. November 2015 und der erleichterten Einbürgerung vom 9. November 2015 (rechtskräftig seit dem 11. Dezember 2015) einerseits, der am 10. Mai 2016 erfolgten Trennung der Ehegatten als äusserem Ausdruck des Scheiterns ihrer Ehe andererseits (vgl. Trennungsvereinbarung vom 27. Oktober 2016, unter SEM act. 6) vergingen gerade mal sechs Monate. Am 20. Februar 2019 reichte der Ex-Gatte eine Scheidungsklage ein. Zwischen der Trennung und der Scheidungsklage ist es zu keiner Annäherung der Ehegatten mehr gekommen (SEM act. 35). Das Scheidungsurteil des Regionalgerichts Oberland in Thun erging am 4. Juni 2019.</w:t>
      </w:r>
    </w:p>
    <w:p>
      <w:r>
        <w:rPr>
          <w:b/>
        </w:rPr>
        <w:t>E. 10.2</w:t>
      </w:r>
    </w:p>
    <w:p>
      <w:r>
        <w:t>Die Chronologie der Ereignisse, namentlich die kurze Zeitspanne zwischen der Einbürgerung der Beschwerdeführerin und der Trennung der Ehegatten begründet die natürliche Vermutung, dass die Ehe zum Einbürgerungszeitpunkt nicht mehr intakt war und die Einbürgerungsbehörde über diesen Umstand aktiv oder passiv getäuscht wurde. Als kurze Zeit für die Annahme der natürlichen Vermutung gilt nach der Rechtsprechung eine Zeitspanne von bis zu zwei Jahren (vgl. dazu Urteil des BGer 1C_466/2018 vom 15. Januar 2019 E. 5.3 oder Urteil des BVGer F-3141/2018 vom 23. April 2019 E. 11.2, je m.H.). Das Scheitern einer intakten und auf die Zukunft ausgerichteten Ehe stellt einen Prozess dar, der - besondere Umstände vorbehalten - regelmässig wesentlich längere Zeit in Anspruch nimmt. Damit einhergehend kann davon ausgegangen werden, dass den Ehegatten der Zustand ihrer Ehe in aller Regel bewusst ist.</w:t>
      </w:r>
    </w:p>
    <w:p>
      <w:r>
        <w:rPr>
          <w:b/>
        </w:rPr>
        <w:t>E. 10.3</w:t>
      </w:r>
    </w:p>
    <w:p>
      <w:r>
        <w:t>Besteht aufgrund der Chronologie der Vorkommnisse - wie vorliegend - demnach die tatsächliche Vermutung, die Einbürgerung sei erschlichen worden, ist es Sache der Beschwerdeführerin, einen alternativen Geschehensablauf aufzuzeigen (siehe hierzu E. 7.2 vorne). Als den Hauptgrund für die Auflösung der Haushaltsgemeinschaft und die spätere Scheidung nennt die Beschwerdeführerin einen emotionalen Ausbruch des Ex-Ehemannes im April 2016 wegen Differenzen im Zusammenhang mit der Beteiligung an den gemeinsamen Lebenshaltungskosten. Konkret soll er ausser sich gewesen sein, weil die Beschwerdeführerin ihren Beitrag daran trotz im Dezember 2105 erhaltener Gehaltserhöhung nicht in entsprechendem Masse erhöht habe. Nach Auffassung des früheren Gatten gab es in einigen Bereichen derweil schon zuvor (ab 2010) Probleme, welche die Beziehung belasteten und schliesslich zu deren Auflösung führten.</w:t>
      </w:r>
    </w:p>
    <w:p>
      <w:r>
        <w:rPr>
          <w:b/>
        </w:rPr>
        <w:t>E. 10.4</w:t>
      </w:r>
    </w:p>
    <w:p>
      <w:r>
        <w:t>Das Vorbringen der Beschwerdeführerin, wonach der Vorfall vom April 2016 ein ausserordentliches, nach der erleichterten Einbürgerung eingetretenes Ereignis darstelle, vermag die natürliche Vermutung nicht zu widerlegen. Der mit dem genannten Eklat einhergehende Streit mag heftig gewesen sein, dass er als plötzliches und unerwartetes Ereignis das Ende der Ehe bedeutete, erscheint unter den konkreten Begebenheiten allerdings nicht nachvollziehbar. Vorweg weist bereits die Art und Heftigkeit besagten Vorfalls auf eine Instabilität der ehelichen Gemeinschaft hin. Indessen ist aufgrund der Aktenlage - unter anderem der Schilderungen des Ex-Ehemannes - davon auszugehen, dass die Ehe seit längerem nicht mehr stabil und zukunftsgerichtet gewesen war. Unterschiedliche Auffassungen bestanden namentlich, was die Kindererziehung, die Haushaltsführung und die angesprochene Beteiligung an den Lebenshaltungskosten anbelangt. Zudem war die Beschwerdeführerin in der Wahrnehmung des Ex-Gatten, vor allem nach erfolgter Einbürgerung, kaum mehr zu Hause anzutreffen (SEM act. 22 und 25). Zweifellos belastend wirkten sich ferner die drei Fehlgeburten aus. Zwar räumt die Beschwerdeführerin ein, dass die Ehegatten teilweise verschiedene Ansichten vertreten hätten (in Bezug auf die Erziehungsmethoden siehe beispielsweise Stellungnahme vom 3. Dezember 2018 [SEM act. 27]), sie stufte die diesbezüglichen Konflikte aber als nicht so gravierend ein. Mit der fehlenden Kommunikations- und Streitkultur führt sie auf Beschwerdeebene dafür einen weiteren in dieser Hinsicht bedeutsamen Aspekt auf, in welchem sie sich nicht einig waren. Hinzu kommen die im Verlauf des Nichtigkeitsverfahrens erhobenen gegenseitigen Anschuldigungen und Verdächtigungen (Entnahme von Geld aus der Bus-Kasse und dem Chauffeur-Portemonnaie, Fremdgehen). All diese Erläuterungen der Ehegatten gegenüber der Vorinstanz zeugen davon, dass die Auflösungserscheinungen in der Ehe nicht erst nach der erleichterten Einbürgerung eingesetzt haben können. Wohl wird das Vorkommnis vom April 2016 als solches auch von der Schwester der Beschwerdeführerin und einer Bekannten bestätigt (vgl. BVGer act. 1, Beilagen 3 und 4), was aufgrund des Gesagten aber nichts daran ändert, dass der beschriebene Streit nicht als Auslöser, sondern vielmehr Abschluss des Zerrüttungsprozesses zu charakterisieren ist.</w:t>
      </w:r>
    </w:p>
    <w:p>
      <w:r>
        <w:rPr>
          <w:b/>
        </w:rPr>
        <w:t>E. 10.5</w:t>
      </w:r>
    </w:p>
    <w:p>
      <w:r>
        <w:t>Die Beschwerdeführerin wirft dem SEM im Rechtsmittelverfahren insbesondere vor, einseitig auf die aus ihrer Sicht «unzuverlässig» und unglaubhaft wirkenden Ausführungen des Ex-Ehemannes abgestellt zu haben. Dieser Auffassung kann nicht gefolgt werden. Vorab erlauben die Äusserungen der Parteien im Kontext des konkreten Geschehensablaufes und der weiter eingeholten Unterlagen (Scheidungsakten, etc.) sehr wohl eine materielle Würdigung. Zudem ist nicht beanstanden, dass die Vor-instanz sich unter anderem auf die Schilderungen des Ex-Gatten in den beiden Fragenkatalogen des Staatssekretariats stützte. Seine Aussagen sind im Gegensatz zu denjenigen der Beschwerdeführerin detailliert, wirken ausgewogen (er verweist mehrfach auch auf die guten Zeiten während der Ehe) und lassen bezüglich des Zusammenlebens in der ehelichen Gemeinschaft keine grösseren Unstimmigkeiten erkennen. Dass er nicht alle seine Angaben in zeitlicher Hinsicht zu präzisieren vermochte, räumte er selber ein, was seine Glaubwürdigkeit aber nicht grundsätzlich in Zweifel zieht. Zumindest soweit die Erziehung der vorehelichen Tochter betreffend (gemäss den Scheidungsakten lebt sie inzwischen in einem Heim), antwortete die Beschwerdeführerin überdies ausweichend und liess dessen Aussage, es sei im Dezember 2015 deswegen der örtliche Sozialdienst eingeschaltet worden, unwidersprochen, was darauf hindeutet, dass besagtes Thema ein beachtliches Konfliktpotenzial barg. Diese Umstände sowie die enge zeitliche Abfolge der Geschehnisse legen nahe, dass die eheliche Gemeinschaft schon im Zeitpunkt der Einbürgerung nicht mehr von einem intakten Ehewillen getragen wurde. Ebenso wenig kann der Beschwerdeführerin in dieser Hinsicht damals das Bewusstsein bezüglich bestehender Eheprobleme gefehlt haben.</w:t>
      </w:r>
    </w:p>
    <w:p>
      <w:r>
        <w:rPr>
          <w:b/>
        </w:rPr>
        <w:t>E. 10.6</w:t>
      </w:r>
    </w:p>
    <w:p>
      <w:r>
        <w:t>Bezüglich der im Einbürgerungsverfahren eingeholten Referenzauskünfte zur gelebten Ehe und der im Beschwerdeverfahren eingereichten zwei Unterstützungsschreiben gilt es des Weiteren festzuhalten, dass das Vorliegen einer intakten, auf die Zukunft gerichteten Ehe damit nicht bewiesen werden kann. Diesbezügliche Schilderungen beschränken sich naturgemäss auf die Wahrnehmung eines äusseren Erscheinungsbildes. Den Eheleuten nahestehende Personen würden zudem kaum zu deren Ungunsten aussagen. Für die Beurteilung der hier wesentlichen Frage, ob die Ehe im fraglichen Zeitpunkt stabil war, erweisen sich solche Bestätigungen denn regelmässig als nicht besonders aufschlussreich (vgl. etwa Urteile des BVGer F-2276/2019 vom 7. Dezember 2020 E. 9 und F-5601/2016 vom 22. März 2018 E. 12.5 oder Urteil des BGer 2C_8/2009 vom 31. März 2009 E. 3.4). Dass für das Jahr 2016 noch eine gemeinsame Reise nach Kanada geplant gewesen sein soll, ist demgegenüber aktenmässig nicht erstellt.</w:t>
      </w:r>
    </w:p>
    <w:p>
      <w:r>
        <w:rPr>
          <w:b/>
        </w:rPr>
        <w:t>E. 10.7</w:t>
      </w:r>
    </w:p>
    <w:p>
      <w:r>
        <w:t>Gegen eine Nichtigerklärung spricht nach Auffassung der Beschwerdeführerin sodann, dass ihr Ex-Gatte den tatsächlichen Willen mit der Unterzeichnung der gemeinsamen Erklärung betreffend ehelicher Gemeinschaft am 5. November 2015 bestätigt habe. Im vorliegenden Verfahren geht es allerdings primär um die Frage, ob auf Seiten beider Partner ein authentischer Ehewille im Sinne der Rechtsprechung vorgelegen hat (siehe E. 5.2 hiervor). Davon kann im Kontext des raschen und finalen Entschlusses des Ex-Ehemannes zur Auflösung des gemeinsamen Haushalts und Scheidung nicht die Rede sein. Zu keinem anderen Ergebnis führt, dass die Initiative zur Trennung - wie mehrfach betont wird - einseitig vom Mann ausgegangen sein soll, kann die erleichterte Einbürgerung doch nicht als «Belohnung» für eigenes eheliches Wohlverhalten betrachtet werden. Mit dem einheitlichen Bürgerrecht der Ehegatten wollte der Gesetzgeber vielmehr ihre gemeinsame Zukunft fördern (vgl. BGE 135 II 161 E. 2). Es kommt mit anderen Worten nicht darauf an, welcher Ehepartner für die Auflösung der Ehe die Hauptverantwortung trägt. Zu prüfen ist lediglich, ob aufgrund der gesamten Umstände für den Zeitpunkt der gemeinsamen Erklärung und der Einbürgerung eine intakte und stabile Ehesituation anzunehmen ist (vgl. Urteil des BVGer F-672/2017 vom 31. Juli 2018 E. 12.5), was aufgrund der bisherigen Ausführungen - verwiesen sei nochmals auf die geringen Zeitabstände - vorliegend nicht der Fall gewesen sein kann. Es bleibt mithin bei der Vermutung, die Auflösungserscheinungen in der Ehe hätten vor der erleichterten Einbürgerung ihren Lauf genommen.</w:t>
      </w:r>
    </w:p>
    <w:p>
      <w:r>
        <w:rPr>
          <w:b/>
        </w:rPr>
        <w:t>E. 10.8</w:t>
      </w:r>
    </w:p>
    <w:p>
      <w:r>
        <w:t>Bei dieser Sachlage erübrigen sich nähere Ausführungen zu den sonstigen, in der angefochtenen Verfügung aufgelisteten Argumenten (ungesicherter Status vor der Heirat und deren Begleitumstände, Diebstahlsvorwürfe).</w:t>
      </w:r>
    </w:p>
    <w:p>
      <w:r>
        <w:rPr>
          <w:b/>
        </w:rPr>
        <w:t>E. 11</w:t>
      </w:r>
    </w:p>
    <w:p>
      <w:r>
        <w:t>Zusammenfassend ist es der Beschwerdeführerin nicht gelungen, eine plausible Alternative zur dargestellten Vermutungsfolge zu präsentieren und damit die gegen sie sprechende tatsächliche Vermutung in Frage zu stellen, wonach sie und ihr damaliger Ehemann im Zeitpunkt der Unterzeichnung der gemeinsamen Erklärung beziehungsweise der erleichterten Einbürgerung nicht (mehr) in einer tatsächlichen und stabilen ehelichen Gemeinschaft lebten. Es ist demnach davon auszugehen, dass die erleichterte Einbürgerung im Sinne von Art. 41 Abs. 1 aBüG durch falsche Angaben und das Verheimlichen erheblicher Tatsachen erschlichen wurde. Damit sind die materiellen Voraussetzungen für die Nichtigerklärung der erleichterten Einbürgerung ebenfalls erfüllt.</w:t>
      </w:r>
    </w:p>
    <w:p>
      <w:r>
        <w:rPr>
          <w:b/>
        </w:rPr>
        <w:t>E. 12</w:t>
      </w:r>
    </w:p>
    <w:p>
      <w:r>
        <w:t>Art. 41 Abs. 1 aBüG legt den Entscheid über die Nichtigerklärung in das pflichtgemässe Ermessen der Behörde. Die Rechtsprechung geht jedoch davon aus, dass im Falle einer erschlichenen erleichterten Einbürgerung die Nichtigerklärung eine Regelfolge darstellt, von der nur unter ausserordentlichen Umständen abzuweichen ist (vgl. dazu Urteil 1C_466/2018 E. 5.5 m.H.). Dass die Beschwerdeführerin hierzulande ansonsten gut integriert zu sein scheint, rechtfertigt einen Verzicht auf die Nichtigerklärung nicht. Der Verlust des Schweizer Bürgerrechts bedeutet zudem nicht zwangsläufig den Verlust des Aufenthaltsrechts; über einen solchen wäre - falls überhaupt - in einem eigenständigen Verfahren zu befinden (vgl. BGE 140 II 65 E. 4.2.2). Zu berücksichtigen wäre dabei, dass die voreheliche Tochter C._______ ausdrücklich von der Nichtigerklärung der Einbürgerung ausgenommen ist.</w:t>
      </w:r>
    </w:p>
    <w:p>
      <w:r>
        <w:rPr>
          <w:b/>
        </w:rPr>
        <w:t>E. 13</w:t>
      </w:r>
    </w:p>
    <w:p>
      <w:r>
        <w:t>Aus diesen Erwägungen ergibt sich, dass die angefochtene Verfügung im Lichte von Art. 49 VwVG nicht zu beanstanden ist. Die Beschwerde ist daher abzuweisen.</w:t>
      </w:r>
    </w:p>
    <w:p>
      <w:r>
        <w:rPr>
          <w:b/>
        </w:rPr>
        <w:t>E. 14</w:t>
      </w:r>
    </w:p>
    <w:p>
      <w:r>
        <w:t>Bei diesem Ausgang des Verfahrens sind die Kosten der Beschwerdeführerin aufzuerlegen (Art. 63 Abs. 1 VwVG i.V.m. Art. 1 ff. des Reglements vom 21. Februar 2008 über die Kosten und Entschädigungen vor dem Bundesverwaltungsgericht [VGKE, SR 173.320.2]).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