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F-4044/2018 vom 29. Mai 2020</w:t>
      </w:r>
    </w:p>
    <w:p>
      <w:r>
        <w:t>Bundesverwaltungsgericht, 2020-05-29, FR</w:t>
      </w:r>
    </w:p>
    <w:p>
      <w:r>
        <w:rPr>
          <w:b/>
        </w:rPr>
        <w:t xml:space="preserve">Quelle: </w:t>
      </w:r>
      <w:r>
        <w:t>https://mcp.opencaselaw.ch/entscheid/bvger_F-4044_2018</w:t>
      </w:r>
    </w:p>
    <w:p>
      <w:r>
        <w:t>FR: TAF F-4044/2018 du 29 mai 2020</w:t>
      </w:r>
    </w:p>
    <w:p>
      <w:r>
        <w:t>IT: TAF F-4044/2018 del 29 maggio 2020</w:t>
      </w:r>
    </w:p>
    <w:p>
      <w:pPr>
        <w:pStyle w:val="Heading2"/>
      </w:pPr>
      <w:r>
        <w:t>Regeste</w:t>
      </w:r>
    </w:p>
    <w:p>
      <w:r>
        <w:t>Interdiction d'entrée</w:t>
      </w:r>
    </w:p>
    <w:p>
      <w:pPr>
        <w:pStyle w:val="Heading2"/>
      </w:pPr>
      <w:r>
        <w:t>Erwägungen</w:t>
      </w:r>
    </w:p>
    <w:p>
      <w:r>
        <w:rPr>
          <w:b/>
        </w:rPr>
        <w:t>E. 8</w:t>
      </w:r>
    </w:p>
    <w:p>
      <w:r>
        <w:t>Le recourant a également fait valoir qu'il était impossible qu'un MNA étranger soit éloigné du territoire français et qu'il faisait l'objet d'un signalement dans ce pays pour des faits qui n'y étaient pas réprimés, concluant dès lors à la suppression du signalement au SIS II.</w:t>
      </w:r>
    </w:p>
    <w:p>
      <w:r>
        <w:rPr>
          <w:b/>
        </w:rPr>
        <w:t>E. 8.1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N-SIS [RS 362.0]). Le signalement dans le SIS II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8.2</w:t>
      </w:r>
    </w:p>
    <w:p>
      <w:r>
        <w:t>Dans la décision attaquée, le SEM a ordonné l'inscription de l'interdiction d'entrée dans le SIS II. Ainsi que cela ressort du dossier, le recourant est un ressortissant d'un pays tiers au sens de la législation de l'Union européenne. En raison de ce signalement dans le SIS II, il lui est interdit de pénétrer dans l'Espace Schengen.</w:t>
      </w:r>
    </w:p>
    <w:p>
      <w:r>
        <w:rPr>
          <w:b/>
        </w:rPr>
        <w:t>E. 8.2.1</w:t>
      </w:r>
    </w:p>
    <w:p>
      <w:r>
        <w:t>Ce signalement est entièrement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w:t>
      </w:r>
    </w:p>
    <w:p>
      <w:r>
        <w:rPr>
          <w:b/>
        </w:rPr>
        <w:t>E. 8.2.2</w:t>
      </w:r>
    </w:p>
    <w:p>
      <w:r>
        <w:t>L'argument du recourant selon lequel il est impossible qu'un MNA fasse l'objet d'une mesure d'éloignement du territoire français, de sorte qu'une telle inscription ne pourrait pas être effectuée par la Suisse, doit être écarté. Premièrement, rien n'indique - et le recourant ne l'établit pas non plus - que le droit de Schengen interdirait l'inscription d'un étranger mineur dans le SIS II, du fait que la pratique dans un autre Etat renoncerait à faire suivre une telle inscription d'une mesure d'éloignement. Deuxièmement, l'argument du recourant serait en tout état devenu caduc avec l'atteinte de la majorité. Troisièmement, même à supposer que le recourant se serait rendu en France, pays dans lequel on ignore au demeurant les liens particuliers qu'il entretiendrait, rien se s'opposerait à ce qu'il fît l'objet d'une inscription au SIS II (cf. arrêt du TAF F-2905/2018 du 28 février 2019 consid. 9 et F-3449/2017 du 12 septembre 2018 consid. 7). En effet, si ensuite de son départ de Suisse, l'intéressé devait être mis au bénéfice, à un quelconque titre, d'un droit de séjourner (par ex. pour motifs sérieux, d'ordre humanitaire, d'intérêt national ou résultant d'obligations internationales ; cf. consid. 8.1 supra) dans l'un des Etats de l'Espace Schengen, il lui incomberait, à ce moment-là, d'intervenir auprès des autorités compétentes du pays concerné afin que, selon la procédure prévue, elles informent les autorités suisses de ce qu'un permis de séjour (ou visa à validité territoriale limitée) valable a été délivré, permettant ainsi au SEM de procéder à la levée de l'inscription du recourant dans le SIS II (cf. arrêt du TAF F-4949/2015 du 30 mai 2017 consid. 7.5).</w:t>
      </w:r>
    </w:p>
    <w:p>
      <w:r>
        <w:rPr>
          <w:b/>
        </w:rPr>
        <w:t>E. 9</w:t>
      </w:r>
    </w:p>
    <w:p>
      <w:r>
        <w:t>Il ressort de ce qui précède qu'en interdisant à l'intéressé d'entrer en Suisse et au Liechtenstein jusqu'au 12 juin 2021, le SEM n'a ni violé le droit fédéral, ni constaté des faits pertinents de manière inexacte ou incomplète. Sa décision n'est en outre pas inopportune (cf. art. 49 PA). Le recours est dès lors rejeté.</w:t>
      </w:r>
    </w:p>
    <w:p>
      <w:r>
        <w:rPr>
          <w:b/>
        </w:rPr>
        <w:t>E. 10.1</w:t>
      </w:r>
    </w:p>
    <w:p>
      <w:r>
        <w:t>Par décision incidente du 1er mars 2019, le Tribunal a mis le recourant au bénéfice de l'assistance judicaire totale et désigné Me E._______ en qualité d'avocat d'office pour la présente procédure, en application de l'art. 65 al. 1 et 2 PA. Bien que le recourant succombe, aucun frais de procédure ne sera partant mis à sa charge.</w:t>
      </w:r>
    </w:p>
    <w:p>
      <w:r>
        <w:rPr>
          <w:b/>
        </w:rPr>
        <w:t>E. 10.2</w:t>
      </w:r>
    </w:p>
    <w:p>
      <w:r>
        <w:t>S'agissant de l'indemnité due à Me E._______ pour les frais indispensables et relativement élevés occasionnés par la procédure de recours, dans la mesure où le recourant n'a pas obtenu gain de cause (cf. art. 64 al. 2 à 4, par renvoi de l'art. 65 al. 3 PA, en relation avec les art. 8 à 12 du règlement du 21 février 2008 concernant les frais, dépens et indemnités fixés par le Tribunal administratif fédéral [FITAF, RS 173.320.2]), le Tribunal de céans lui a d'ores et déjà octroyé, par décision incidente du 1er mars 2019, 1'500 francs à titre d'honoraires et de débours pour les frais indispensables occasionnés par la procédure de recours pour la période durant laquelle il avait officié comme conseil du recourant, avant que son mandat ne prît fin de facto en l'absence de nouvelles de la part de l'intéressé (cf. arrêt du TF 9C_852/2017 du 25 juin 2018 consid. 3 et 4). Pour le surplus, le recourant, qui succombe, n'a pas droit à des dépens, ni à une indemnité complémentaire. N'étant plus représenté par un avocat ou un mandataire professionnel, il ne peut en effet revendiquer le remboursement de frais de représentation (cf. art. 64 al. 1 PA en relation avec les art. 8 à 11 FITAF) et n'a en outre pas démontré que la présente procédure lui ait causé des frais élevés au sens de l'art. 64 al. 1 PA en relation avec l'art. 7 al. 4 FITAF.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