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F-4040/2022 vom 8. Januar 2024</w:t>
      </w:r>
    </w:p>
    <w:p>
      <w:r>
        <w:t>Bundesverwaltungsgericht, 2024-01-08, IT</w:t>
      </w:r>
    </w:p>
    <w:p>
      <w:r>
        <w:rPr>
          <w:b/>
        </w:rPr>
        <w:t xml:space="preserve">Quelle: </w:t>
      </w:r>
      <w:r>
        <w:t>https://mcp.opencaselaw.ch/entscheid/bvger_F-4040_2022</w:t>
      </w:r>
    </w:p>
    <w:p>
      <w:r>
        <w:t>FR: TAF F-4040/2022 du 8 janvier 2024</w:t>
      </w:r>
    </w:p>
    <w:p>
      <w:r>
        <w:t>IT: TAF F-4040/2022 del 8 gennaio 2024</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il destinatario diretto della decisione su oppo- sizione impugnata, la ricorrente ha partecipato alla procedura, fin dall’ini- zio, firmando la lettera d’invito a favore della richiedente, dimodoché si deve ammettere che è particolarmente toccata dalla detta decisione, da cui</w:t>
      </w:r>
    </w:p>
    <w:p>
      <w:r>
        <w:t>F-4040/2022 Pagina 4 la sua legittimazione a ricorrere (cfr. la sentenza TAF F-3917/2022 del 6 ottobre 2023 consid. 1.2). Sebbene il periodo di visita relativo alla richiesta di visto sia già trascorso, nel ricorso è implicito che la visita prevista avrebbe avuto luogo anche in un momento successivo. Si deve pertanto affermare un interesse attuale. La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 2. Con il deposito del ricorso, la trattazione della causa, oggetto della deci- sone impugnata, passa a questo Tribunale (effetto devolutivo), il quale ha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 si- tuazione fattuale al momento del giudizio (cfr. DTAF 2014/1 consid. 2 con i riferimenti giurisprudenziali). 3. La presente causa verte sul rifiuto della SEM di rilasciare alla richiedente un visto Schengen di breve durata da lei richiesta, e ciò allo scopo di ren- dere visita a sua figlia e suo nipote, in Svizzera. Si tratta dunque di verificare se le condizioni per l’emissione di tale visto, secondo la normativa Schengen, siano soddisfatte. 4. 4.1 È utile ricordare, in primo luogo, che “la politica in materia di visti riveste un ruolo importante nel contesto della prevenzione dell’immigrazione ille- gale. Essa può tuttavia esplicare tutta la sua efficacia unicamente nel con- testo di un coordinamento internazionale. Come tutti gli altri Stati, la Sviz- zera non è di principio tenuta a consentire l’entrata sul suo territorio a per- sone straniere. Fatti salvi gli impegni di diritto internazionale pubblico, le pertinenti decisioni sono prese autonomamente” (Messaggio del Consiglio federale relativo alla legge federale sugli stranieri dell’8 marzo 2002 [Mes- 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w:t>
      </w:r>
    </w:p>
    <w:p>
      <w:r>
        <w:t>F-4040/2022 Pagina 5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 e 2009/27 consid. 3). 4.2 In generale, la procedura relativa ai visti nonché all’entrata in Svizzera e alla partenza dalla Svizzera è retta dalla legge federale sugli stranieri e la loro integrazione del 16 dicembre 2005 (LStrI, RS 142.20). 4.3 Si applica invece l’Accordo del 26 ottobre 2004, in vigore dal 1° marzo 2008, tra la Confederazione Svizzera, l'Unione europea e la Comunità eu- ropea, riguardante l'associazione della Svizzera all'attuazione, all'applica- 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t>F-4040/2022 Pagina 6 4.4 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 4.5 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 4.6 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 data particolare attenzione alla valutazione se il richiedente presenti un ri- schio di immigrazione illegale o un rischio per la sicurezza degli Stati mem- bri e se il richiedente intenda lasciare il territorio degli Stati membri prima della scadenza del visto richiesto (art. 21 § 1 del codice dei visti). Si noti che queste condizioni coincidono, fondamentalmente, con quelle previste all’art. 5 cpv. 1 e 2 LStrI. 4.7 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t>F-4040/2022 Pagina 7 4.8 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 4.9 Per i soggiorni di lunga durata in Svizzera (visto nazionale “D”), ossia superiori a 90 giorni su un periodo di 180 giorni, valgono gli artt. 2 lett. f, 4 e 8 OEV.</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w:t>
      </w:r>
    </w:p>
    <w:p>
      <w:r>
        <w:t>La presente causa verte sul rifiuto della SEM di rilasciare alla richiedente un visto Schengen di breve durata da lei richiesta, e ciò allo scopo di rendere visita a sua figlia e suo nipote, in Svizzera. Si tratta dunque di verificare se le condizioni per l'emissione di tale visto, secondo la normativa Schengen, siano soddisfatte.</w:t>
      </w:r>
    </w:p>
    <w:p>
      <w:r>
        <w:rPr>
          <w:b/>
        </w:rPr>
        <w:t>E. 4.1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 5 lett. c del codice frontiere Schengen e art. 25 § 1 lett. a del codice dei visti).</w:t>
      </w:r>
    </w:p>
    <w:p>
      <w:r>
        <w:rPr>
          <w:b/>
        </w:rPr>
        <w:t>E. 4.9</w:t>
      </w:r>
    </w:p>
    <w:p>
      <w:r>
        <w:t>Per i soggiorni di lunga durata in Svizzera (visto nazionale "D"), ossia superiori a 90 giorni su un periodo di 180 giorni, valgono gli artt. 2 lett. f, 4 e 8 OEV.</w:t>
      </w:r>
    </w:p>
    <w:p>
      <w:r>
        <w:rPr>
          <w:b/>
        </w:rPr>
        <w:t>E. 5</w:t>
      </w:r>
    </w:p>
    <w:p>
      <w:r>
        <w:t>In concreto, essendo di nazionalità nigeriana, la richiedente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w:t>
      </w:r>
    </w:p>
    <w:p>
      <w:r>
        <w:t>F-4040/2022 Pagina 8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w:t>
      </w:r>
    </w:p>
    <w:p>
      <w:r>
        <w:t>Rispetto alla situazione socioeconomica della Nigeria va evidenziato quanto segue.</w:t>
      </w:r>
    </w:p>
    <w:p>
      <w:r>
        <w:rPr>
          <w:b/>
        </w:rPr>
        <w:t>E. 7.1</w:t>
      </w:r>
    </w:p>
    <w:p>
      <w:r>
        <w:t>Con circa 206 milioni di abitanti, la Nigeria è il Paese più popoloso dell'Africa. Sebbene sia considerata l'economia più forte del continente gra- zie alle sue ricche riserve di petrolio, più di due terzi della popolazione vive in condizioni di estrema povertà. La disoccupazione è particolarmente ele- vata nelle aree rurali. Nonostante le riforme di politica economica, il go- verno non è ancora riuscito a sfruttare la ricchezza di risorse naturali del Paese per lo sviluppo economico e sociale. Inoltre, la distribuzione regio- nale è disomogenea: il centro economico di Lagos e i ricchi giacimenti di petrolio si trovano nel sud del Paese, mentre il nord rurale partecipa poco all'economia. La situazione di sicurezza e umanitaria nel nord-est del Paese è in continuo peggioramento dal 2018. In particolare, nel nord del Paese si verificano ripetuti conflitti armati e attacchi terroristici. L'esercito non è ancora riuscito a garantire la sicurezza nella regione e a proteggere la popolazione dagli attacchi (cfr. Nigeria / BMZ, https://www.goo- gle.ch/url?sa=t&amp;rct=j&amp;q=&amp;esrc=s&amp;source=web&amp;cd=&amp;cad=rja&amp;uact=8&amp;ve d=2hUKEwjFoKbb8O_9AhVAgv0HHUy9DOgQFnoECCIQAQ&amp;url=https% 3A%2F%2Fwww.bmz.de%2Fde%2Flaender%2Fnigeria&amp;usg=AOvVaw1m NWJG6-FILXZcvwpmhwvI; Informationen der KfW Entwicklungsbank zu Nigeria: https://www.kfw-entwicklungsbank.de/Internationale-Finanzierung /KfW-Entwicklungsbank/Weltweite-Pr%C3%A4senz/Subsahara-Afrika/Ni- geria/; visitati il 16.11.2023).</w:t>
      </w:r>
    </w:p>
    <w:p>
      <w:r>
        <w:rPr>
          <w:b/>
        </w:rPr>
        <w:t>E. 7.2</w:t>
      </w:r>
    </w:p>
    <w:p>
      <w:r>
        <w:t>Alla luce di questo quadro socioeconomico generale, da rapportare alla situazione vigente negli Stati della zona Schengen, e segnatamente in Svizzera, va da sé che il rischio teorico che la richiedente, secondo il profilo statistico medio dell’abitante nigeriano, potrebbe essere tentata di non la- sciare la zona in questione entro il termine di scadenza del visto richiesto, non può essere a priori escluso (cfr. sentenza del TAF F-4339/2022 del 31 marzo 2023 consid. 5.3).</w:t>
      </w:r>
    </w:p>
    <w:p>
      <w:r>
        <w:t>F-4040/2022 Pagina 9</w:t>
      </w:r>
    </w:p>
    <w:p>
      <w:r>
        <w:rPr>
          <w:b/>
        </w:rPr>
        <w:t>E. 8</w:t>
      </w:r>
    </w:p>
    <w:p>
      <w:r>
        <w:t>Dal punto di vista della situazione personale, familiare e finanziaria della richiedente, si deve osservare quanto segue.</w:t>
      </w:r>
    </w:p>
    <w:p>
      <w:r>
        <w:rPr>
          <w:b/>
        </w:rPr>
        <w:t>E. 8.1</w:t>
      </w:r>
    </w:p>
    <w:p>
      <w:r>
        <w:t>La richiedente, cittadina nigeriana, è nata nel 1954. Considerata l'età avanzata della richiedente, non si può semplicemente sostenere che quest’ultima abbia una forte intenzione di emigrare (cfr. sentenza del TAF F-3020/2019 dell'11 marzo 2021 consid. 8.1). Tuttavia, considerati gli im- portanti motivi a favore della migrazione (tra cui l'assistenza sanitaria, la sicurezza economica e sociale in Svizzera), la decisione di emigrare o - una volta nel Paese ospitante - di rimanervi può essere presa anche in età avanzata (cfr. sentenza del TAF F-1578/2022 del 24 marzo 2023 consid. 4.5.1). Al livello familiare, dagli atti risulta che la richiedente è vedova e ha due figli che vivono in Svizzera e in Canada. Anche se la richiedente fa valere di essere circondata da fratelli, nipoti e amici stretti in patria, va evi- denziato che il nucleo familiare stretto della richiedente non si trova in Ni- geria. Visto ciò i legami familiari in patria devono essere relativizzati. Al livello finanziario va rilevato che la richiedente è pensionata. Ha due case di reddito nel proprio paese. Inoltre, il figlio in Canada le versa regolar- mente del denaro. Secondo la giurisprudenza di questo tribunale la pro- prietà di beni immobili non fornisce una garanzia sufficiente che la richie- dente possa lasciare la zona in questione entro il termine di scadenza del visto richiesto, poiché questi beni non andrebbero persi in caso di migra- zione (cfr. sentenza del TAF F-156/2022 del 6 marzo 2023 consid. 6.3.2 con ulteriori riferimenti). In considerazione di ciò, anche dal punto di vista finanziario la richiedente non è fortemente legata al suo luogo di residenza attuale.</w:t>
      </w:r>
    </w:p>
    <w:p>
      <w:r>
        <w:rPr>
          <w:b/>
        </w:rPr>
        <w:t>E. 8.2</w:t>
      </w:r>
    </w:p>
    <w:p>
      <w:r>
        <w:t>Alla luce delle considerazioni sopraesposte, che raccolgono l’insieme degli elementi risultanti dagli atti, si deve riconoscere che non è possibile stabilire con sufficiente certezza l’intenzione della richiedente di lasciare la Svizzera, e lo spazio Schengen, prima della scadenza dei visti richiesti (cfr. art. 21 cpv. 1 del codice dei visti).</w:t>
      </w:r>
    </w:p>
    <w:p>
      <w:r>
        <w:rPr>
          <w:b/>
        </w:rPr>
        <w:t>E. 9</w:t>
      </w:r>
    </w:p>
    <w:p>
      <w:r>
        <w:t>In conclusione, respingendo l’opposizione della ricorrente contro la deci- sione di rifiuto dell’Ambasciata di Svizzera in Nigeria di rilasciare alla richie- dente un visto Schengen di breve durata (90 giorni), la SEM non ha violato la normativa Schengen e il diritto federale (cfr. art. 49 lett. a PA). Pertanto, il ricorso deve essere respinto e la decisione su opposizione confermata.</w:t>
      </w:r>
    </w:p>
    <w:p>
      <w:r>
        <w:t>F-4040/2022 Pagina 10</w:t>
      </w:r>
    </w:p>
    <w:p>
      <w:r>
        <w:rPr>
          <w:b/>
        </w:rPr>
        <w:t>E. 10</w:t>
      </w:r>
    </w:p>
    <w:p>
      <w:r>
        <w:t>Le spese processuali sono di regola messe a carico della parte soccom- bente e, in caso di soccombenza parziale, sono ridotte (art. 63 cpv. 1 PA). In concreto, considerato l’esito negativo del ricorso, le spese processuali di fr. 700.– sono poste a carico della ricorrente e prelevate sull’anticipo, dello stesso importo, da lei già versato. Alla ricorrente non sono assegnate spese ripetibili (art. 64 cpv. 1 PA e art. 7 cpv. 1 e 2 TS-TAF).</w:t>
      </w:r>
    </w:p>
    <w:p>
      <w:r>
        <w:t>F-4040/2022 Pagina 11 Per questi motivi, il Tribunale amministrativo federale pronun- cia: 1. Il ricorso è respinto. 2. Le spese processuali di fr. 700.– sono poste a carico della ricorrente e pre- levate sull’anticipo, dello stesso importo, da lei già versato. 3. Non si assegnano indennità per spese ripetibili. 4. Questa sentenza è comunicata alla ricorrente e alla SEM</w:t>
      </w:r>
    </w:p>
    <w:p>
      <w:r>
        <w:t>Il presidente del collegio: La cancelliera:</w:t>
      </w:r>
    </w:p>
    <w:p>
      <w:r>
        <w:t>Daniele Cattaneo Caroline Rausch</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