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F-4038/2021 vom 15. September 2021</w:t>
      </w:r>
    </w:p>
    <w:p>
      <w:r>
        <w:t>Bundesverwaltungsgericht, 2021-09-15, FR</w:t>
      </w:r>
    </w:p>
    <w:p>
      <w:r>
        <w:rPr>
          <w:b/>
        </w:rPr>
        <w:t xml:space="preserve">Quelle: </w:t>
      </w:r>
      <w:r>
        <w:t>https://mcp.opencaselaw.ch/entscheid/bvger_F-4038_2021</w:t>
      </w:r>
    </w:p>
    <w:p>
      <w:r>
        <w:t>FR: TAF F-4038/2021 du 15 septembre 2021</w:t>
      </w:r>
    </w:p>
    <w:p>
      <w:r>
        <w:t>IT: TAF F-4038/2021 del 15 settembre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art. 33 let. d LTAF et art. 83 let. d ch. 1 LTF). Par ailleurs, l'intéressé a qualité pour recourir (art. 48 al. 1 PA, applicable par renvoi de l'art. 37 LTAF) et le recours a été interjeté dans la forme (art. 52 al. 1 PA) et le délai prescrits par la loi (art. 108 al. 3 LAsi),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w:t>
      </w:r>
    </w:p>
    <w:p>
      <w:r>
        <w:rPr>
          <w:b/>
        </w:rPr>
        <w:t>E. 3.2</w:t>
      </w:r>
    </w:p>
    <w:p>
      <w:r>
        <w:t>Aux termes de l'art. 3 par. 1 du règlement Dublin III, une demande de protection internationale est examinée par un seul Etat membre, celui-ci étant déterminé selon les critères fixés à son chapitre III. L'Etat responsable de l'examen en vertu de ce chapitre est tenu de reprendre en charge le requérant dont la demande a été rejetée et qui a présenté une nouvelle demande auprès d'un autre Etat membre (art. 18 par. 1 let. d du règlement Dublin III). Dans une telle procédure de reprise en charge (anglais : take back), il n'y a en principe aucun nouvel examen de la compétence selon le chapitre III (cf. ATAF 2017 VI/5 consid. 6.2 et 8.2.1, et réf. cit.).</w:t>
      </w:r>
    </w:p>
    <w:p>
      <w:r>
        <w:rPr>
          <w:b/>
        </w:rPr>
        <w:t>E. 4.1</w:t>
      </w:r>
    </w:p>
    <w:p>
      <w:r>
        <w:t>En l'occurrence, le recourant conteste la compétence de la France. Il serait entré en ce pays en août 2018 et y aurait séjourné, notamment en couple, pendant près de trois ans (pce N 16/2). Dans son mémoire de recours, l'intéressé argue que ses empreintes n'auraient pas été enregistrées en France. Il aurait quitté ce pays avec une (fausse) attestation de dépôt de demande d'asile faite par une amie dans le but de le protéger. En réalité, il n'aurait jamais déposé une telle demande en France (pces N 19/1 et 14/9). Il aurait au contraire choisi la Suisse pour le faire.</w:t>
      </w:r>
    </w:p>
    <w:p>
      <w:r>
        <w:rPr>
          <w:b/>
        </w:rPr>
        <w:t>E. 4.2</w:t>
      </w:r>
    </w:p>
    <w:p>
      <w:r>
        <w:t>Cela étant, le résultat de la comparaison avec l'unité centrale du système européen « Eurodac » a révélé que l'intéressé a déposé une demande d'asile en France le 3 octobre 2018. La France a admis le recourant en vertu de l'art. 18 al. 1 let. d du règlement Dublin III, signifiant ainsi au SEM qu'une demande d'asile avait été déposée, puis rejetée en France. Dans ces conditions, il appert que ce pays est compétent pour reprendre en charge l'intéressé. A toutes fins utiles, on notera que la France serait également compétente en vertu de l'art. 13 du règlement Dublin III si le recourant n'avait, tel qu'il le fait valoir, effectivement pas déposé de demande d'asile en France.</w:t>
      </w:r>
    </w:p>
    <w:p>
      <w:r>
        <w:rPr>
          <w:b/>
        </w:rPr>
        <w:t>E. 4.3</w:t>
      </w:r>
    </w:p>
    <w:p>
      <w:r>
        <w:t>En outre, le Tribunal relève qu'il n'y a aucune raison de penser qu'il existerait en France des défaillances systémiques au sens de l'art. 3 par. 2 RD III (cf. notamment arrêt du TAF F-2267/2021 du 21 mai 2021 consid. 5) ; le recourant ne le fait d'ailleurs pas valoir (cf. « je n'ai aucun problème avec la France » [pce TAF 1, p. 2]). A toutes fins utiles, le Tribunal relève que la France doit veiller à ce que le recourant puisse (ou ait pu) faire recours contre un éventuel rejet de sa demande d'asile en ce pays (art. 18 al. 2 et 3 du règlement Dublin III). Même à supposer que la demande de l'intéressé ait été définitivement rejetée (en instance de recours) par les autorités françaises, celui-ci conserve la possibilité, en cas de découverte de faits et moyens nouveaux dont il ne pouvait se prévaloir dans le cadre de la procédure ordinaire - en particulier si ceux-ci sont susceptibles de justifier la mise en oeuvre de l'art. 3 CEDH (RS 0.101) - de les invoquer par-devant lesdites autorités dans le cadre d'une procédure extraordinaire.</w:t>
      </w:r>
    </w:p>
    <w:p>
      <w:r>
        <w:rPr>
          <w:b/>
        </w:rPr>
        <w:t>E. 5.1</w:t>
      </w:r>
    </w:p>
    <w:p>
      <w:r>
        <w:t>En vertu de la clause discrétionnaire prévue à l'art. 17 par. 1 du règlement Dublin III (dite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règlement Dublin III (cf., parmi d'autres, l'arrêt du TAF F-5470/2018 du 28 janvier 2019 consid. 6.2, et les réf. cit.).</w:t>
      </w:r>
    </w:p>
    <w:p>
      <w:r>
        <w:rPr>
          <w:b/>
        </w:rPr>
        <w:t>E. 5.2</w:t>
      </w:r>
    </w:p>
    <w:p>
      <w:r>
        <w:t>En l'occurrence, le dossier ne contient aucun élément susceptible d'empêcher le transfert du recourant en France. En particulier, sous l'angle de l'état de santé, le Tribunal relève, à l'instar de l'autorité inférieure, que l'intéressé a affirmé se porter très bien (pce N 16/2). On rappellera que celui-ci a simplement opposé à son transfert en France le fait qu'il n'avait pas déposé de demande d'asile en ce pays (cf. consid. 4.1 supra). Or,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5.3</w:t>
      </w:r>
    </w:p>
    <w:p>
      <w:r>
        <w:t>Par conséquent, il ressort de ce qui précède que le transfert de l'intéressé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du SEM.</w:t>
      </w:r>
    </w:p>
    <w:p>
      <w:r>
        <w:rPr>
          <w:b/>
        </w:rPr>
        <w:t>E. 6</w:t>
      </w:r>
    </w:p>
    <w:p>
      <w:r>
        <w:t>La France demeure dès lors l'Etat responsable de l'examen de la demande d'asile du recourant au sens du règlement Dublin III. C'est donc à juste titre que le SEM n'est pas entré en matière sur la demande d'asile, en application de l'art. 31a al. 1 let. b LAsi, et qu'il a prononcé le transfert de l'intéressé de Suisse vers la France, en application de l'art. 44 LAsi, aucune exception à la règle générale du renvoi n'étant réalisée en l'espèce (cf. art. 32 OA 1). Au vu de ce qui précède, le recours doit être rejeté.</w:t>
      </w:r>
    </w:p>
    <w:p>
      <w:r>
        <w:rPr>
          <w:b/>
        </w:rPr>
        <w:t>E. 7</w:t>
      </w:r>
    </w:p>
    <w:p>
      <w:r>
        <w:t>Les conclusions du recours étant d'emblée vouées à l'échec, la requête d'assistance judiciaire totale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