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F-4032/2016 vom 14. Dezember 2017</w:t>
      </w:r>
    </w:p>
    <w:p>
      <w:r>
        <w:t>Bundesverwaltungsgericht, 2017-12-14, DE</w:t>
      </w:r>
    </w:p>
    <w:p>
      <w:r>
        <w:rPr>
          <w:b/>
        </w:rPr>
        <w:t xml:space="preserve">Quelle: </w:t>
      </w:r>
      <w:r>
        <w:t>https://mcp.opencaselaw.ch/entscheid/bvger_F-4032_2016</w:t>
      </w:r>
    </w:p>
    <w:p>
      <w:r>
        <w:t>FR: TAF F-4032/2016 du 14 décembre 2017</w:t>
      </w:r>
    </w:p>
    <w:p>
      <w:r>
        <w:t>IT: TAF F-4032/2016 del 14 dicembre 2017</w:t>
      </w:r>
    </w:p>
    <w:p>
      <w:pPr>
        <w:pStyle w:val="Heading2"/>
      </w:pPr>
      <w:r>
        <w:t>Regeste</w:t>
      </w:r>
    </w:p>
    <w:p>
      <w:r>
        <w:t>Asylverfahren (Übriges)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endgültig (Art. 105 AsylG i.V.m. Art. 31 - 33 VGG; Art. 83 Bst. d Ziff. 1 BGG).</w:t>
      </w:r>
    </w:p>
    <w:p>
      <w:r>
        <w:rPr>
          <w:b/>
        </w:rPr>
        <w:t>E. 1.2</w:t>
      </w:r>
    </w:p>
    <w:p>
      <w:r>
        <w:t>Das Verfahren richtet sich nach dem VwVG, soweit das VGG und das AsylG nichts anderes bestimmen (Art. 37 VGG und Art. 6 AsylG).</w:t>
      </w:r>
    </w:p>
    <w:p>
      <w:r>
        <w:rPr>
          <w:b/>
        </w:rPr>
        <w:t>E. 1.3</w:t>
      </w:r>
    </w:p>
    <w:p>
      <w:r>
        <w:t>Der Beschwerdeführer 1 ist als Verfügungsadressat zur Beschwerde legitimiert. Die Beschwerdeführerin 2 hat am Verfahren der Vorinstanz teilgenommen, ist durch die angefochtene Verfügung auf der Grundlage der Behauptung, ein Teil der sichergestellten Summe gehöre ihr, besonders berührt und hat dadurch ein schutzwürdiges Interesse an einer Abänderung des fraglichen Entscheids. Sie ist daher ebenfalls beschwerdelegitimiert (Art. 48 Abs. 1 VwVG).</w:t>
      </w:r>
    </w:p>
    <w:p>
      <w:r>
        <w:rPr>
          <w:b/>
        </w:rPr>
        <w:t>E. 1.4</w:t>
      </w:r>
    </w:p>
    <w:p>
      <w:r>
        <w:t>Verfahrensgegenstand bildet einzig die von der Vorinstanz am 20. Mai 2016 angeordnete Vermögenswertabnahme. Nicht näher einzugehen ist auf die wiederholt geäusserte Kritik am Vorgehen der Zuger Polizei, des Sozialamtes des Kantons Zug (Abteilung Soziale Dienste Asyl) sowie weiterer Behörden jenes Kantons (Staatsanwaltschaft, Kantonsgericht). Gemäss den Akten sind die Beschwerdeführenden gegen die entsprechenden Entscheide denn auch rechtsmittelweise vorgegangen. Analoges gilt hinsichtlich der Begleitumstände der Vermögenswertabnahme. Im dargelegten Rahmen ist auf die frist- und formgerecht eingereichte Beschwerde einzutreten (Art. 108 Abs. 1 AsylG und Art. 49 ff. VwVG).</w:t>
      </w:r>
    </w:p>
    <w:p>
      <w:r>
        <w:rPr>
          <w:b/>
        </w:rPr>
        <w:t>E. 2</w:t>
      </w:r>
    </w:p>
    <w:p>
      <w:r>
        <w:t>Mit der Beschwerde kann die Verletzung von Bundesrecht, einschliesslich Missbrauch und Überschreitung des Ermessens, sowie die unrichtige und unvollständige Feststellung des rechtserheblichen Sachverhalts gerügt werden (Art. 106 Abs. 1 AsylG).</w:t>
      </w:r>
    </w:p>
    <w:p>
      <w:r>
        <w:rPr>
          <w:b/>
        </w:rPr>
        <w:t>E. 3</w:t>
      </w:r>
    </w:p>
    <w:p>
      <w:r>
        <w:t>Die Beschwerdeführenden verlangen in der gemeinsamen Rechtsschrift vom 27. Juni 2016 die Durchführung einer mündlichen Verhandlung. In der Replik beantragen sie sodann die Einvernahme einer Zeugin und eines Zeugen. Ferner rügen sie eine Verletzung des Gehörsanspruchs (Art. 29 Abs. 1 und 2 BV), des Untersuchungsgrundsatzes (Art. 12 VwVG) sowie der Aktenführungspflicht und ersuchen um vollumfängliche Akteneinsicht (Art. 26 ff. VwVG).</w:t>
      </w:r>
    </w:p>
    <w:p>
      <w:r>
        <w:rPr>
          <w:b/>
        </w:rPr>
        <w:t>E. 3.1</w:t>
      </w:r>
    </w:p>
    <w:p>
      <w:r>
        <w:t>Was das Recht auf eine öffentliche Gerichtsverhandlung nach Art. 6 EMRK anbelangt, so gilt vorweg klarzustellen, dass diese Bestimmung grundsätzlich nur in zivil- und strafrechtlichen Angelegenheiten zur Anwendung gelangt (vgl. Urteil des BVGer C-1186/2006 vom 19. März 2009 E. 3 m.H., siehe ferner Art. 40 VGG). Asylrechtliche Vermögenswertabnahmen fallen weder in die eine noch die andere Kategorie. Aus Art. 6 EMRK können die Betroffenen daher nichts für das vorliegende Verfahren ableiten. Auch ansonsten besteht hier keine Veranlassung, von besagtem Grundsatz abzuweichen.</w:t>
      </w:r>
    </w:p>
    <w:p>
      <w:r>
        <w:rPr>
          <w:b/>
        </w:rPr>
        <w:t>E. 3.2</w:t>
      </w:r>
    </w:p>
    <w:p>
      <w:r>
        <w:t>Die Rüge der Verletzung von Art. 29 Abs. 1 und 2 BV wird bloss pauschal, als Vorwurf an die Gerichte und Behörden, keine faire Verfahren durchzuführen, erhoben. 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Zunächst - und für die Prozessparteien regelmässig im Vordergrund stehend - gehört dazu das Recht auf vorgängige Äusserung und Anhörung (vgl. Art. 30 Abs. 1 VwVG),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 Aufl. 2016, Art. 29 N. 80 ff., Art. 30 N. 3 ff. u. Art. 32 N. 8 ff.; Kölz/Häner/Bertschi, Verwaltungsverfahren und Verwaltungsrechtspflege des Bundes, 3. Aufl., 2013, N. 214 ff. u. N. 546 f.).</w:t>
      </w:r>
    </w:p>
    <w:p>
      <w:r>
        <w:rPr>
          <w:b/>
        </w:rPr>
        <w:t>E. 3.3</w:t>
      </w:r>
    </w:p>
    <w:p>
      <w:r>
        <w:t>Soweit die gerügten Gehörsverletzungen nicht in einem Zusammenhang zu den beantragten Zeugeneinvernahmen bzw. zum Untersuchungsgrundsatz schlechthin stehen (siehe hierzu E. 3.4 - 3.7 hiernach), lässt sich festhalten, dass der Beschwerdeführer 1 vom SEM am 25. April 2016 Gelegenheit erhielt, sich vorgängig zur Angelegenheit zu äussern (SEM act. 4). Davon machten er und seine Mutter mittels Stellungnahme vom 9. Mai 2016 Gebrauch (SEM act. 5). Die Vermögenswertabnahme als solche erging in Form einer mit Rechtsmittelbelehrung versehener Verfügung. Ihr angehängt war ein Auszug aus den wichtigsten Rechtsgrundlagen (SEM act. 6). Den Beschwerdeführenden war es denn problemlos möglich, sich wirksam in das Verfahren einzubringen und die Verfügung sachgerecht anzufechten. Im Rechtsmittelverfahren wurde ihnen überdies ein Re-plikrecht eingeräumt (BVGer act. 5). Entgegen der Darstellung der Betrof-fenen wussten sie, was für Sachverhaltselemente in erster Linie bewiesen werden sollten. Es genügt an dieser Stelle der Verweis auf die angefochtene Verfügung, in welcher u.a. argumentiert wird, es fehlten Unterlagen, die aufzeigten, wie die Beschwerdeführenden in den Besitz von Ersparnissen aus früherem Erwerbseinkünften gekommen seien (SEM act. 6, Seite 2 unten). Zusätzlicher Erläuterungen bedurfte es weder in früheren Verfahrensabschnitten noch in diesem Rechtsmittelverfahren. Die entsprechende Rüge erweist sich folglich als unbegründet.</w:t>
      </w:r>
    </w:p>
    <w:p>
      <w:r>
        <w:rPr>
          <w:b/>
        </w:rPr>
        <w:t>E. 3.4</w:t>
      </w:r>
    </w:p>
    <w:p>
      <w:r>
        <w:t>Wie erwähnt, beantragen die Beschwerdeführenden ergänzend die Einvernahme von C._______ als Zeugen und von D._______ als Zeugin. Über diese Beweisanträge wurde bislang nicht befunden. Bei nicht anfechtbaren Entscheiden bzw. Verfügungen kann der Entscheid über die Beweisanträge ohnehin im Endurteil erfolgen (vgl. Waldmann/Bickel, a.a.O., Art. 33 N. 38).</w:t>
      </w:r>
    </w:p>
    <w:p>
      <w:r>
        <w:rPr>
          <w:b/>
        </w:rPr>
        <w:t>E. 3.5</w:t>
      </w:r>
    </w:p>
    <w:p>
      <w:r>
        <w:t>Das Erfordernis von Zeugeneinvernahmen begründen die Beschwerdeführenden, wie angetönt, mit dem im Verwaltungsverfahren geltenden Untersuchungsgrundsatz. Demnach sorgen die Behörden - unter Vorbehalt der Mitwirkungspflichten der Parteien - für die richtige und vollständige Abklärung des rechtserheblichen Sachverhalts (BGE 132 II 113 E. 3.2). Das Verwaltungsrechtspflegeverfahren ist vom Grundsatz der Schriftlichkeit geprägt (Moser et al., Prozessieren vor dem Bundesverwaltungsgericht, 2. Aufl. 2013, Rz. 3.86 S. 183 m.H.) und ein Anspruch auf eine mündliche Anhörung besteht nicht (BGE 134 I 140 E. 5.3).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m.H.). Die Einvernahme von Zeuginnen und Zeugen ist nach Art. 14 VwVG nur unter der einschränkenden Voraussetzung anzuordnen, dass sich der Sachverhalt auf andere Weise nicht hinreichend abklären lässt (BGE 130 II 169 E. 2.3.3 und 2.3.4), es handelt sich mit anderen Worten um ein subsidiäres Beweismittel (siehe hierzu Christoph Auer, in: Kommentar zum Bundesgesetz über das Verwaltungsverfahren [VwVG], 2008, Rz. 37 zu Art. 12, ferner Urteile des BGer 1C_427/2008 vom 2. Februar 2009 E. 2.2 und 1C_254/2008 vom 15.September 2008 E. 4.2).</w:t>
      </w:r>
    </w:p>
    <w:p>
      <w:r>
        <w:rPr>
          <w:b/>
        </w:rPr>
        <w:t>E. 3.6</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w:t>
      </w:r>
    </w:p>
    <w:p>
      <w:r>
        <w:rPr>
          <w:b/>
        </w:rPr>
        <w:t>E. 3.7</w:t>
      </w:r>
    </w:p>
    <w:p>
      <w:r>
        <w:t>Soweit eine Verletzung des Anspruchs auf rechtliches Gehör in seiner Funktion als Mittel zur Sachaufklärung geltend gemacht wird, gilt es zunächst darauf hinzuweisen, dass dieser Anspruch lediglich die erheblichen Parteivorbringen umfasst. Bezogen auf den Verfahrensgegenstand erschliesst sich der entscheidsrelevante Sachverhalt in hinreichender Weise aus den Akten. Die lose und ohne Systematik aneinandergereihten Argumente und Rügen betreffen hauptsächlich Nebenschauplätze (vgl. E. 1.4 hiervor) und sind mit Blick auf den Ausgang des jetzigen Verfahrens insoweit ohne Belang. Dass die Beschwerdeführenden ihren Standpunkt ansonsten umfassend darlegen konnten, wurde bereits dargelegt (siehe E. 3.3 weiter oben). Auch der Einvernahme von C._______ und D._______ bedarf es nicht. Gemäss Beschwerdeschrift handelt es sich um die Eltern der Beschwerdeführerin 2. Als Zeuge und Zeugin sollen sie der Replik zufolge bestätigen, dass ein Teil der sichergestellten Summe aus früheren Arbeitseinkommen stammt. Vorliegend wird allerdings gar nicht in Abrede gestellt, dass die Beschwerdeführenden während ihrer Anwesenheit in Deutschland bis ins Jahr 2013 Einkünfte als unselbständiger resp. im Fall der Beschwerdeführerin 2 aus selbständiger Erwerbstätigkeit erwirtschaftet haben. Vielmehr geht es hier vorab darum, ob davon Ersparnisse vorhanden sind und vor allem, wie und wann die Betroffenen auf allfällige Rückstellungen zurückgegriffen haben. Von daher ist nicht anzunehmen, dass etwaige Zeugenaussagen zu Erkenntnissen führten, die über das aus den Akten bereits Bekannte hinausgehen. Diesbezügliche oder sonstige Anordnungen erübrigen sich indes nur schon deshalb, weil Ersparnisse aus Erwerbseinkommen, welche vor Beginn der Sonderabgabepflicht erzielt worden sind, unabhängig vom Herkunftsnachweis ebenfalls der Vermögenswertabnahme unterliegen (siehe dazu eingehender E. 5.6 hiernach). Von den beantragten Beweisvorkehren kann deshalb in vorweggenommener Beweiswürdigung willkürfrei und ohne Verletzung des rechtlichen Gehörs abgesehen werden (BGE 141 I 60 E. 3.3 m.H.). Die Akten BVGer E-1676/2015 wurden hingegen antragsgemäss herangezogen.</w:t>
      </w:r>
    </w:p>
    <w:p>
      <w:r>
        <w:rPr>
          <w:b/>
        </w:rPr>
        <w:t>E. 3.8</w:t>
      </w:r>
    </w:p>
    <w:p>
      <w:r>
        <w:t>In Bezug auf den wiederholt gestellten Antrag auf vollumfängliche Akteneinsicht wiederum ist ergänzend festzuhalten, dass das SEM den Beschwerdeführenden am 25. April 2016 vollumfänglich Einsicht in die editionspflichtigen Verfahrensakten gewährte (SEM act. 4). Inzwischen sind vier weitere Aktenstücke hinzugekommen. Die in der Vernehmlassung angesprochenen Aktenstücke SEM act. 10-12 (je ein Personalienblatt vom Empfangszentrum, Auszug aus der Befragung zur Person vom 2. Dezember 2013) betreffen Unterlagen aus dem Hauptverfahren Asyl; deren Inhalt ist den Betroffenen aus den entsprechenden Verfahren bekannt. Bei SEM act. 13 handelt es sich derweil um eine nicht editionspflichtige Telefonnotiz zur amtsinternen Meinungsbildung. Auf sonstige Aktenstücke wurde nicht zurückgegriffen. In diesem Zusammenhang werfen die Beschwerdeführenden der Vorin-stanz in der Replik vor, ihrer Paginierungs- und Aktenführungspflicht nur in unvollständiger Weise nachgekommen zu sein. Hierbei bezweifeln sie die Existenz des betreffenden Sonderabgabekontos und schliessen daraus auf eine "Zweckentfremdung der enteigneten Beträge". Die Aktenführungspflicht ergibt sich aus dem Akteneinsichtsrecht, welches in Art. 26 ff. VwVG geregelt ist und Teilgehalt des Anspruchs auf rechtliches Gehör darstellt. Die Aktenführung hat geordnet, übersichtlich und vollständig zu sein und es muss ersichtlich werden, wer sie erstellt hat und wie sie zustande gekommen ist (vgl. dazu ausführlich BVGE 2011/37 E. 5.4.1). Das SEM hat die Akten i.S. Vermögenswertabnahme paginiert und mit einem Aktenverzeichnis versehen. Auch die damals eingereichten Beweismittel fanden darin Eingang. Für die Verwaltung der Sonderabgabe und der Vermögenswertabnahme werden individuelle Konti eingerichtet. Kontoinhaber ist der Bund (zum Ganzen siehe Art. 11 AsylV2 der Asylverordnung 2 vom 11. August 1999 (AsylV 2, SR 142.312). Ausdrücklich auf den Namen des Beschwerdeführers 1 lautend, ist das fragliche, von der Vorinstanz eröffnete Sonderabgabekonto hinreichend "identifiziert". Belege dafür, dass die sichergestellte Summe dem Konto tatsächlich im verfügten Sinne gutgeschrieben wurde, finden sich in den Beilagen zu SEM act. 4, Angaben zur Höhe sowie den Modalitäten der zu leistenden Sonderabgabe im Anhang zur angefochtenen Verfügung (SEM act. 6). Von einer Zweckentfremdung von Mitteln kann mithin keine Rede sein. Den in der Beschwerdeschrift gestellten Rechtsbegehren 8 und 9 (Einsicht in die Auszüge der Sonderabgabekonti) ist deshalb nicht stattzugeben, sieht man einmal davon ab, dass für die Beschwerdeführerin 2 gar kein Sonderabgabekonto eröffnet wurde. Für die Gründe, warum dem so ist, wird auf die materiellen Erwägungen verwiesen. Damit ist den Anforderungen von Art. 26 ff. VwVG Genüge getan.</w:t>
      </w:r>
    </w:p>
    <w:p>
      <w:r>
        <w:rPr>
          <w:b/>
        </w:rPr>
        <w:t>E. 3.9</w:t>
      </w:r>
    </w:p>
    <w:p>
      <w:r>
        <w:t>Schliesslich rügen die Beschwerdeführenden die Verletzung von Beweisregeln, eine willkürliche Aktenwürdigung sowie eine unrichtige und unvollständige Sachverhaltsfeststellung. Diese Fragen bilden ebenfalls Gegenstand der materiell-rechtlichen Beurteilung.</w:t>
      </w:r>
    </w:p>
    <w:p>
      <w:r>
        <w:rPr>
          <w:b/>
        </w:rPr>
        <w:t>E. 4</w:t>
      </w:r>
    </w:p>
    <w:p>
      <w:r>
        <w:t>Sozialhilfe-, Ausreise- und Vollzugskosten sowie die Kosten des Rechtsmittelverfahrens sind - soweit zumutbar - zurückzuerstatten (Art. 85 Abs. 1 AsylG). Bei erwerbstätigen Asylsuchenden und Schutzbedürftigen ohne Aufenthaltsbewilligung erfolgt die Rückerstattung durch eine Sonderabgabe aus dem Erwerbseinkommen (Art. 86 Abs. 1 AsylG).</w:t>
      </w:r>
    </w:p>
    <w:p>
      <w:r>
        <w:rPr>
          <w:b/>
        </w:rPr>
        <w:t>E. 4.1</w:t>
      </w:r>
    </w:p>
    <w:p>
      <w:r>
        <w:t>Asylsuchende und Schutzbedürftige ohne Aufenthaltsbewilligung müssen ihre Vermögenswerte, die nicht aus ihrem Erwerbseinkommen stammen, offenlegen (Art. 87 Abs. 1 AsylG). Die zuständigen Behörden können solche Vermögenswerte zum Zwecke der Rückerstattung nach Art. 85 Abs. 1 AsylG sicherstellen, wenn die Betroffenen nicht nachweisen können, dass die Vermögenswerte aus Erwerbs- oder Erwerbsersatzeinkommen oder aus öffentlichen Sozialhilfeleistungen stammen (Art. 87 Abs. 2 Bst. a AsylG), die (sonstige) Herkunft nicht nachweisen können (Art. 87 Abs. 2 Bst. b AsylG) oder die Herkunft der Vermögenswerte zwar nachweisen können, diese aber einen vom Bundesrat festzusetzenden Betrag (gegenwärtig Fr. 1000.-) übersteigen (Art. 87 Abs. 2 Bst. c AsylG i.V.m. Art. 16 Abs. 4 AsylV 2).</w:t>
      </w:r>
    </w:p>
    <w:p>
      <w:r>
        <w:rPr>
          <w:b/>
        </w:rPr>
        <w:t>E. 4.2</w:t>
      </w:r>
    </w:p>
    <w:p>
      <w:r>
        <w:t>Als Vermögenswerte nach Art. 87 AsylG gelten Geldbeträge, geldwerte Gegenstände und unkörperliche Werte wie Bankguthaben (Art. 16 Abs. 1 AsylV 2). Ebenso wie die Aufnahme einer Erwerbstätigkeit begründet die erste Vermögenswertabnahme - ab Rechtskraft der entsprechenden Verfügung - die Sonderabgabepflicht (Art. 10 Abs. 1 AsylV 2). Die abgenommenen Vermögenswerte werden in vollem Umfang an die zu leistende Sonderabgabe angerechnet (Art. 17 AsylV 2). Die Sonderabgabepflicht endet (u.a.), wenn der Maximalbetrag von Fr. 15'000.- erreicht ist (Art. 10 Abs. 2 Bst. a AsylV2).</w:t>
      </w:r>
    </w:p>
    <w:p>
      <w:r>
        <w:rPr>
          <w:b/>
        </w:rPr>
        <w:t>E. 4.3</w:t>
      </w:r>
    </w:p>
    <w:p>
      <w:r>
        <w:t>An den Nachweis der Herkunft der sichergestellten Vermögenswerte sind strenge Anforderungen zu stellen. Wird die Herkunft nicht unmittelbar mit Dokumenten belegt, so hat die betroffene Person hierzu bereits anlässlich der Abnahme klare, schlüssige und mit allfällig später nachgereichten Beweismitteln übereinstimmende Angaben zu machen. Ob die in einem solchen Fall nachträglich eingereichten Beweismittel dann tatsächlich den Herkunftsnachweis erbringen, lässt sich nur einzelfallweise feststellen. Gibt es demgegenüber von vornherein offensichtliche Widersprüche oder Ungereimtheiten, so darf auch ohne zusätzliche Abklärungen geschlussfolgert werden, der erforderliche Nachweis sei nicht erbracht worden (zum Ganzen vgl. Urteil des BVGer F-3980/2016 vom 21. Oktober 2016 E. 4.3 m.w.H.).</w:t>
      </w:r>
    </w:p>
    <w:p>
      <w:r>
        <w:rPr>
          <w:b/>
        </w:rPr>
        <w:t>E. 5.1</w:t>
      </w:r>
    </w:p>
    <w:p>
      <w:r>
        <w:t>Die Vermögenswertabnahme setzt voraus, dass der abgenommene Geldbetrag zum Zeitpunkt der Abnahme überhaupt einen Vermögenswert der pflichtigen Person darstellte (vgl. hierzu Urteil des BGer 2A.697/2005 vom 29. März 2006 E. 3.2). Wie sich dem Sachverhalt entnehmen lässt, erklärten die Beschwerdeführenden, nachdem der Beschwerdeführer 1 anfänglich jegliche Aussage verweigert hatte, ein Grossteil der sichergestellten Summe (rund Fr. 8'079.- von insgesamt Fr. 9'558.60) gehöre der Beschwerdeführerin 2. Letztere habe ihren Anteil aus Sicherheitsgründen vor-übergehend ihrem Sohn überlassen. Es gilt daher vorerst zu prüfen, ob sich das dem Beschwerdeführer 1 (angeblich) anvertraute Geld als fremdes Eigentum charakterisiert, was den fraglichen Betrag der Vermögenswertabnahme zum vorneherein entziehen würde. Gemäss dem Bericht der Zuger Polizei vom 12. April 2016 befand sich das Geld anlässlich der tags zuvor durchgeführten Personenkontrolle in der linken Innentasche der angehaltenen Person in einem weissen Knistersack. Es sei gebündelt und in Blumenpackseidenpapier eingewickelt gewesen (SEM act. 1). Das wird nicht in Abrede gestellt. Unbesehen der Zweckbestimmung stand zum fraglichen Zeitpunkt also die ganze Summe im alleinigen Gewahrsam des Beschwerdeführers 1. Anzumerken wäre hierzu, dass das Geld weder für Dritte erkennbar als einer anderen Person zustehend gekennzeichnet war (etwa durch Aufbewahrung in einem entsprechend beschrifteten Briefumschlag) noch sonst gesondert aufbewahrt wurde. Die Vermögenswerte sind mithin durch Vermischung in sein Eigentum übergegangen (vgl. etwa Urteile des BVGer F-335/2017 vom 21. Juli 2017 E. 4.1, F-4034/2016 vom 10. Mai 2017 E. 5.2, C-2970/2012 vom 7. Januar 2014 E. 5.2 oder C-3515/2012 vom 6. September 2013 S. 5, je m.H.). Die Vorinstanz durfte demnach im Sinne einer Vermutung davon ausgehen, das Geld stehe in dessen Eigentum (für das Privatrecht vgl. Art. 930 ZGB, ferner für das Schuldbetreibungs- und Konkursrecht Karl Spühler, Schuldbetreibungs- und Konkursrecht I, 5. Aufl., Zürich 2011, S. 137). Die gegenteiligen Behauptungen und eingereichten Beweismittel eignen sich nicht dazu, die eben erläuterte Vermutung zu widerlegen, es sei zu einer Vermischung eigenen und fremden Geldes gekommen. Somit unterlag grundsätzlich der gesamte beim Beschwerdeführer 1 vorgefundene Betrag der Vermögenswertabnahme. Selbst ohne Vermischung änderte sich unter den konkreten Begebenheiten - im Ergebnis - nichts. Weil sich die Beschwerdeführerin 2 damals in einem hängigen Asylverfahren befand, hätte ihr der geltend gemachte Anteil an der sichergestellten Summe in Anwendung von Art. 87 AsylG andernfalls nämlich ebenfalls abgenommen werden dürfen.</w:t>
      </w:r>
    </w:p>
    <w:p>
      <w:r>
        <w:rPr>
          <w:b/>
        </w:rPr>
        <w:t>E. 5.2</w:t>
      </w:r>
    </w:p>
    <w:p>
      <w:r>
        <w:t>Zu prüfen bleibt, ob die (legale) Herkunft der Geldsumme, die sich laut Darstellung der Beschwerdeführenden aus unterschiedlich hohen Beträgen zusammensetzt (je Fr. 410.- aus Sozialhilfe für den Monat April 2016, rund Fr. 7'670.- bzw. Fr. 1'069.- aus früheren Erwerbseinkommen), ausgewiesen ist. Diesfalls würde ein Betrag von Fr. 1'000.- belassen (vgl. Art. 87 Abs. 2 Bst. c AsylG i.V.m. Art. 16 Abs. 4 AsylV 2), andernfalls lediglich ein Freibetrag von derzeit Fr. 100.-. Nicht eingezogen werden hingegen Leistungen der Sozialhilfe (siehe E. 5.4 weiter unten) und, vorbehältlich der noch zu erläuternder Ausnahmen, Erwerbseinkommen und Erwerbsersatzeinkommen (E. 5.5 und 5.6 hiernach).</w:t>
      </w:r>
    </w:p>
    <w:p>
      <w:r>
        <w:rPr>
          <w:b/>
        </w:rPr>
        <w:t>E. 5.3</w:t>
      </w:r>
    </w:p>
    <w:p>
      <w:r>
        <w:t>Entgegen der Auffassung der Beschwerdeführenden müssen Asylsuchende und Schutzbedürftige ohne Aufenthaltsbewilligung die Herkunft der bei ihnen vorgefunden Vermögenswerte in jedem Fall nachweisen. Der kla-re Wortlaut von Art. 87 Abs. 1 und 2 AsylG lässt keine andere Interpretation zu. Es handelt sich um eine von Gesetzes wegen vorgesehene Beweislastumkehr, die betroffene Person kann die Beschlagnahme der Vermögenswerte also nur dadurch verhindern, indem sie deren Herkunft nachweist (in Bezug auf die gleichlautende altrechtliche Regelung siehe explizit Urteil des BGer 2A.331/2001 vom 19. September 2001 E. 2a). Der Hinweis auf Art. 113 Abs. 1 StPO vermag die Beschwerdeführenden nicht davon zu entbinden, zumal die Vermögenswertabnahme als solche nicht in einem straf-, sondern einem verwaltungsrechtlichen Verfahren erging. Dass der Beschwerdeführer 1 anlässlich der Personenkontrolle die Aussagen verweigerte, hat ihm vorliegend im Übrigen nicht zum Nachteil gereicht, basiert die angefochtene Verfügung doch allein auf den späteren Parteivorbringen sowie den aktenkundigen Beweismitteln.</w:t>
      </w:r>
    </w:p>
    <w:p>
      <w:r>
        <w:rPr>
          <w:b/>
        </w:rPr>
        <w:t>E. 5.4</w:t>
      </w:r>
    </w:p>
    <w:p>
      <w:r>
        <w:t>Den Ausführungen der Beschwerdeführenden zufolge stammen von der sichergestellten Summe Fr. 820.- (oder Fr. 410.- pro Person) aus noch nicht verbrauchten Sozialhilfeleistungen. Der Vorinstanz ist beizupflichten, dass diese Erklärungen aufgrund der tiefen, lediglich existenzsichernden Beträge der Sozialhilfeleistungen nicht überzeugen. Laut den Asylakten sind die Beschwerdeführenden im Herbst 2013 ohne nennenswerte finanzielle Mittel in die Schweiz eingereist. Seither wurden sie die meiste Zeit von der öffentlichen Hand unterstützt. Einer bewilligungs- und somit sonderabgabepflichtigen Erwerbstätigkeit gingen sie hierzulande nie nach. Bei zweckentsprechender Verwendung bieten sich daher kaum Sparmöglichkeiten (vgl. beispielsweise F-335/2017 E. 4.4 oder F-4034/2016 E. 5.2 m.H.). Wohl erfolgten auf dem gemeinsamen Postkonto am 31. März 2016 zwei Gutschriften à Fr. 410.-. Dass anlässlich der Personenkontrolle noch der ganze Betrag vorhanden gewesen sein soll, erscheint im dargelegten Kontext indes nicht plausibel; dies umso weniger, als die Behörden zuvor eine Zeitlang gar keine Überweisungen auf jenes Konto getätigt hatten (siehe die entsprechenden Kontoauszüge vom 19. Dezember 2015 und 14. April 2016). Ebenfalls keinen Sinn macht - stets unter der Prämisse des zweckgemässen Einsatzes der erhaltenen Hilfen - der umgehende Umtausch dieses Geldes in Euro. Die Gründe für das gewählte Vorgehen werden durch die Ausführungen auf Beschwerdeebene (z.B. Wechselkursschwankungen) nicht nachvollziehbarer, weshalb die strengen Anforderungen an den Herkunftsnachweis gemäss Art. 87 AsylG für die besagten Vermögensbestandteile nicht als erfüllt betrachtet werden können.</w:t>
      </w:r>
    </w:p>
    <w:p>
      <w:r>
        <w:rPr>
          <w:b/>
        </w:rPr>
        <w:t>E. 5.5</w:t>
      </w:r>
    </w:p>
    <w:p>
      <w:r>
        <w:t>Unstimmigkeiten bestehen auch hinsichtlich der restlichen Summe, die sich aus Gehaltsrückstellungen zusammensetzen soll. Wie schon erwähnt, deklarierten die Beschwerdeführenden, als sie Ende September 2013 als Asylsuchende in die Schweiz einreisten, lediglich Vermögenswerte im Umfang von Fr. 180.- bzw. Fr. 25.- (siehe Vernehmlassung [BVGer act. 4] und SEM act. 10 - 12). Darauf basierend richteten ihnen die zuständigen Behörden in der Folge Sozialhilfeleistungen aus. Ihre damaligen Angaben stehen, wie sich nun herausstellt, in offenkundigem Widerspruch zu den jetzigen Ausführungen, denen zufolge namhafte Gehaltsrücklagen aus früheren beruflichen Tätigkeiten vorhanden sind. Der nachträgliche Einwand in der Replik, Beträge unter 10'000.- brauchten nicht deklariert zu werden, erweist sich als unbehelflich. Die Beschwerdeführenden haben in der Schweiz um Asyl ersucht, weshalb sie den asylrechtlichen Bestimmungen unterstellt sind, die im fraglichen Bereich eine Offenlegungs- und Nachweispflicht vorsehen. Art. 3 der Verordnung vom 11. Februar 2009 über die Kontrolle des grenzüberschreitenden Barmittelverkehrs (SR 631.052) kommt in diesem Zusammenhang nicht zum Tragen. Wie genau die Betroffenen am 10. April 2016 (dieses Datum figuriert auf S. 10 der Beschwerdeschrift wie auch auf S. 10 der Replik) in den Besitz solch hoher Beträge gekommen sind, machen sie nach wie vor nicht transparent. Die bisher eingereichten Unterlagen (Arbeitsverträge aus den Jahren 2011 und 2012, Steuerbescheid vom Frühjahr 2012) eignen sich als Beleg vorgenannter Transaktion jedenfalls nicht. Da sich die Rechtmässigkeit der Vereinnahmung von Rückstellungen der beschriebenen Art bereits aus einem anderen Grund ergibt (siehe E. 5.6 nachfolgend), braucht auf das Nachweiserfordernis jedoch nicht näher eingegangen zu werden (zur Zulässigkeit der Ergänzung der vorinstanzlichen Begründung im Sinne einer Motivsubstitution vgl. etwa Urteil des BVGer F-2682/2016 vom 20. Dezember 2016 E. 6.3 m.H.).</w:t>
      </w:r>
    </w:p>
    <w:p>
      <w:r>
        <w:rPr>
          <w:b/>
        </w:rPr>
        <w:t>E. 5.6</w:t>
      </w:r>
    </w:p>
    <w:p>
      <w:r>
        <w:t>Wie ansatzweise dargetan, unterliegen aus dem Erwerbseinkommen stammende Mittel der Vermögenswertabnahme an sich nicht. Ausgenommen sind allerdings Ersparnisse aus Erwerbseinkommen, welche vor Beginn der Sonderabgabepflicht erzielt worden sind. Da - wie die Betroffenen versichern - vorliegend zur Hauptsache Rückstellungen aus ihren früheren beruflichen Tätigkeiten in Deutschland eingezogen wurden (siehe Beschwerdebeilagen), war es für diese Beträge ebenfalls zulässig, eine Vermögenswertabnahme durchzuführen (zum Ganzen vgl. Ziff. 8.5.2 der Vollzugsweisungen des SEM vom 1. Januar 2008 für Personen des Asylrechts, abrufbar unter www.sem.admin.ch/de/home/publiservice/weisungen-kreisschreiben/asylgesetz/sonderabgabe.html, Stand 1. Juli 2015; ferner Urteil des BVGer C-721/2013 vom 28. August 2014 E. 5.1). Die Vermögenswertabnahme wird an die Sonderabgabe angerechnet. Die Maximalsumme beträgt Fr. 15'000.- (siehe auch E. 4.2 hiervor). Dem wurde hier Rechnung getragen. Das vorinstanzliche Vorgehen entsprach im Falle der Beschwerdeführenden (wegen deren Asylverfahren dem Gemeinwesen nebenbei bemerkt nicht unerhebliche Kosten angefallen sind) deshalb den gesetzlichen Vorgaben.</w:t>
      </w:r>
    </w:p>
    <w:p>
      <w:r>
        <w:rPr>
          <w:b/>
        </w:rPr>
        <w:t>E. 5.7</w:t>
      </w:r>
    </w:p>
    <w:p>
      <w:r>
        <w:t>Zusammenfassend hat das SEM den Betrag von Fr. 9'558.60 zu Recht gestützt auf Art. 87 Abs. 2 AsylG vereinnahmt und dem Sonderabgabekonto des Beschwerdeführers 1 gutgeschrieben.</w:t>
      </w:r>
    </w:p>
    <w:p>
      <w:r>
        <w:rPr>
          <w:b/>
        </w:rPr>
        <w:t>E. 6</w:t>
      </w:r>
    </w:p>
    <w:p>
      <w:r>
        <w:t>Demzufolge verletzt die angefochtene Verfügung Bundesrecht nicht; der ihr zugrunde liegende rechtserhebliche Sachverhalt wurde richtig und vollständig festgestellt (Art. 106 Abs. 1 AsylG). Die Beschwerde ist daher abzuweisen, soweit darauf einzutreten ist.</w:t>
      </w:r>
    </w:p>
    <w:p>
      <w:r>
        <w:rPr>
          <w:b/>
        </w:rPr>
        <w:t>E. 7</w:t>
      </w:r>
    </w:p>
    <w:p>
      <w:r>
        <w:t>Bei diesem Verfahrensausgang sind den Beschwerdeführenden die Verfahrenskosten zu gleichen Teilen und unter solidarischer Haftung aufzuerlegen (Art. 63 Abs. 1 VwVG i.V.m. Art. 1 ff. des Reglements vom 21. Februar 2008 über die Kosten und Entschädigungen vor dem Bundesverwaltungsgericht [VGKE, SR 173.320.2]).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