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F-4030/2020 vom 18. August 2020</w:t>
      </w:r>
    </w:p>
    <w:p>
      <w:r>
        <w:t>Bundesverwaltungsgericht, 2020-08-18, DE</w:t>
      </w:r>
    </w:p>
    <w:p>
      <w:r>
        <w:rPr>
          <w:b/>
        </w:rPr>
        <w:t xml:space="preserve">Quelle: </w:t>
      </w:r>
      <w:r>
        <w:t>https://mcp.opencaselaw.ch/entscheid/bvger_F-4030_2020</w:t>
      </w:r>
    </w:p>
    <w:p>
      <w:r>
        <w:t>FR: TAF F-4030/2020 du 18 août 2020</w:t>
      </w:r>
    </w:p>
    <w:p>
      <w:r>
        <w:t>IT: TAF F-4030/2020 del 18 agosto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w:t>
      </w:r>
    </w:p>
    <w:p>
      <w:r>
        <w:t>Vorliegend steht es ausser Frage, dass der Beschwerdeführer in Österreich ein Asylgesuch eingereicht hat. Die österreichischen Behörden hiessen das Gesuch der Vorinstanz um Übernahme gestützt auf Art. 18 Abs. 1 Bst. d Dublin-III-VO am 31. Juli 2020 denn auch ausdrücklich gut, womit die Zuständigkeit Österreichs grundsätzlich gegeben ist.</w:t>
      </w:r>
    </w:p>
    <w:p>
      <w:r>
        <w:rPr>
          <w:b/>
        </w:rPr>
        <w:t>E. 4.1</w:t>
      </w:r>
    </w:p>
    <w:p>
      <w:r>
        <w:t>Der Beschwerdeführer wendet hierzu im Wesentlichen ein, ihm drohe bei einer Rückkehr nach Österreich die Abschiebung nach Afghanistan. Die Vorinstanz halte in ihrer angefochtenen Verfügung pauschal fest, sie könne die angeblich abweichende Asylpraxis in Österreich nicht beurteilen; aufgrund fehlender Identitätsdokumente könne die Herkunft und das familiäre Netz des Beschwerdeführers nur im Rahmen einer Anhörung abgeklärt werden; jedoch seien weder die Prüfung der Asylgründe noch diejenige der Herkunft Teil des Dublinverfahrens in der Schweiz. Entgegen der Ansicht der Vorinstanz hätte die Prüfung auch im Rahmen einer erweiterten Befragung zum persönlichen Gespräch gemäss Art. 5 Dublin-III-VO stattfinden können. Weshalb Herkunftsfragen nur im Rahmen einer Anhörung resp. In der Taktenphase und nicht bereits während der Vorbereitungsphase gestellt werden könnten, sei nicht nachvollziehbar und erscheine zudem willkürlich, da im Zusammenhang mit der Abklärung von Verdachtsfällen auf Menschenhandel im Dublinverfahren Herkunftsfragen geklärt werden würden. Zwar sei er nicht im Besitz der vollständigen österreichischen Verfahrensakten, fest stehe aber, dass gemäss Bescheid des BFA eine Abschiebung nach Afghanistan als zulässig erachtet worden sei. Zudem sei aufgrund des mehrjährigen Aufenthalts in Österreich davon auszugehen, dass das Verfahren rechtskräftig abgeschlossen worden sei. Unklar sei, ob es sich beim aktenkundigen Bescheid tatsächlich um den Asylentscheid oder nicht doch um einen abschlägigen Bescheid betreffend Erteilung eines humanitären Aufenthaltstitels handle. Der Beschwerdeführer könne aufgrund der Komplexität des Verfahrens keine Auskunft geben. Die schlecht leserliche Kopie der Vollmacht vom 3. April 2017 zur Vertretung im Rechtsmittelverfahren durch die Z._______ sei jedoch ein Hinweis darauf, dass der Asylentscheid früher ergangen sein müsse. Um dies jedoch zweifelsfrei festzustellen, wären zwingend weitere Sachverhaltsabklärungen notwendig gewesen. Es sei somit nicht nachvollziehbar, wieso das SEM keine vertieften Abklärungen vorgenommen habe. Recherchen hätten zudem ergeben, dass in Österreich eine erheblich strengere Afghanistan-Praxis zur Anwendung komme. Verschiedene Zeitungsberichte würden eindeutig darauf schliessen lassen. In Anbetracht der geltend gemachten Herkunft und der familiären Verhältnisse des Beschwerdeführers stehe die von Österreich angeordnete Wegweisung nach Afghanistan im Widerspruch zur Praxis der Schweizer Behörden.</w:t>
      </w:r>
    </w:p>
    <w:p>
      <w:r>
        <w:rPr>
          <w:b/>
        </w:rPr>
        <w:t>E. 4.2</w:t>
      </w:r>
    </w:p>
    <w:p>
      <w:r>
        <w:t>Sofern der Beschwerdeführer moniert, das SEM habe keine vertieften Abklärungen bei den österreichischen Behörden bezüglich seines Asylverfahrens durchgeführt, so gilt es darauf hinzuweisen, dass der Untersuchungsgrundsatz seine Grenze an der Mitwirkungspflicht der Asylsuchenden (Art. 8 AsylG; Art. 13 VwVG) findet. Er wäre somit gehalten gewesen, die entsprechenden Dokumente, von denen er einen Vorteil ableiten will, zu beschaffen und bei der Vorinstanz einzureichen. Sein lediglich pauschales Vorbringen, er habe seine vollständigen österreichischen Verfahrensakten trotz Bemühungen bisher nicht beschaffen können, vermag in dieser Hinsicht nicht zu überzeugen.</w:t>
      </w:r>
    </w:p>
    <w:p>
      <w:r>
        <w:rPr>
          <w:b/>
        </w:rPr>
        <w:t>E. 4.3</w:t>
      </w:r>
    </w:p>
    <w:p>
      <w:r>
        <w:t>Das Bundesverwaltungsgericht geht schliesslich - wie bereits die Vor-instanz - davon aus, dass es keine wesentlichen Gründe für die Annahme gibt, das Asylverfahren und die Aufnahmebedingungen für asylsuchende Personen in Österreich wiesen systemische Schwachstellen im Sinne von Art. 3 Abs. 2 Sätze 2 und 3 Dublin-III-VO auf, die eine Gefahr einer unmenschlichen oder entwürdigenden Behandlung im Sinne des Artikels 4 der EU-Grundrechtecharta und Art. 3 EMRK mit sich bringen würden.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ist somit anzunehmen,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4.4</w:t>
      </w:r>
    </w:p>
    <w:p>
      <w:r>
        <w:t>Vorliegend besteht auch kein Hinweis darauf, dass die Behandlung des Asylgesuchs durch die österreichischen Behörden mangelhaft gewesen und die Wegweisung des Beschwerdeführers in Verletzung des Non-Refoulement-Verbots verfügt worden sein könnte bzw. die reale Gefahr einer drohenden Verletzung des Art. 3 EMRK nicht geprüft worden wäre (vgl. dazu bspw. Entscheide des österreichischen Bundesverwaltungsgerichts W246 2172546-1 vom 20. Juli 2018, [...] sowie Entscheid W191 2166274-1 vom 23. Juli 2018). Wie sich aus den Vorakten ergibt, war es dem Beschwerdeführer auch möglich, den negativen Asylentscheid rechtsmittelweise (mehrmals) überprüfen und sich dabei rechtlich vertreten zu lassen. In diesem Zusammenhang ist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In Anbetracht dieser Ausführungen durfte das SEM ohne Vornahme weiterführenden Abklärungen davon ausgehen, der Beschwerdeführer habe in Österreich ein rechtsstaatlich korrektes und faires Asylverfahren durchlaufen. Eine Verletzung des Untersuchungsgrundsatzes gemäss Art. 12 VwVG liegt damit nicht vor. Schliesslich kann auch das von dem Beschwerdeführer ins Feld geführte Urteil des Bundesverwaltungsgerichts E-51/2020 vom 6. Februar 2020 diesbezüglich keine andere Beurteilung herbeiführen, liegt diesem doch eine gänzlich andere Situation zugrunde.</w:t>
      </w:r>
    </w:p>
    <w:p>
      <w:r>
        <w:rPr>
          <w:b/>
        </w:rPr>
        <w:t>E. 5.1</w:t>
      </w:r>
    </w:p>
    <w:p>
      <w:r>
        <w:t>Weiter fordert der Beschwerdeführer in casu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Das Selbsteintrittsrecht sei insbesondere zu prüfen, wenn konkrete Anhaltspunkte einer unrechtmässigen Behandlung bzw. nicht Art. 3 EMRK oder Art. 8 EMRK konformen Behandlung im Zielland vorliegend würden. Das SEM sei zu verpflichten, eine vertiefte individuelle Prüfung durchzuführen, andernfalls liege eine Ermessensunterschreitung im Sinne einer Bundesrechtsverletzung vor.</w:t>
      </w:r>
    </w:p>
    <w:p>
      <w:r>
        <w:rPr>
          <w:b/>
        </w:rPr>
        <w:t>E. 5.2</w:t>
      </w:r>
    </w:p>
    <w:p>
      <w:r>
        <w:t>Entscheide anderer Vertragsstaaten werden - gestützt auf das gegenseitige Vertrauen, das die jeweiligen nationalen Asylrechtsstandards zumindest den Anforderungen der Europäischen Richtlinien in diesem Bereich entsprechen - sowohl mit Blick auf die materielle Beurteilung der Asylgründe als auch mit Blick auf die Zulässigkeit bzw. Zumutbarkeit des Wegweisungsvollzugs in den Herkunfts- oder Heimatstaat anerkannt, ohne dass sie in der Sache hinterfragt würden. Der Beschwerdeführer kann demnach aufgrund einer allenfalls unterschiedlichen Einschätzung im Rahmen des materiellen Asylverfahrens nicht erwirken, dass die Vorinstanz einen Selbsteintritt aus humanitären Gründen prüfen muss (vgl. Urteil des BVGer F-2530/2017 vom 15. Mai 2017 E. 9.2 m.H.). Es ergeben sich somit weder aus den Vorbringen im Beschwerdeverfahren noch aus den vor-instanzlichen Akten Indizien für eine gesetzeswidrige Ermessensausübung durch die Vorinstanz.</w:t>
      </w:r>
    </w:p>
    <w:p>
      <w:r>
        <w:rPr>
          <w:b/>
        </w:rPr>
        <w:t>E. 5.3</w:t>
      </w:r>
    </w:p>
    <w:p>
      <w:r>
        <w:t>Bezüglich des Gesundheitszustandes des Beschwerdeführers ergibt sich aus den Akten des SEM, dass er unter Schlafproblemen leiden würde und es ihm psychisch nicht gut gehen würde. Weitere gesundheitliche Probleme seien Gewichtsverlust, Ohrenjucken, Schmerzen am rechten Arm, Schmerzen am rechten Knie bei längerem Gehen und Probleme am kleinen Finger links. Seit 1 ½ Jahren habe er zudem ein Zittern an Beinen und Händen (vgl. Protokoll «persönliches Gespräch gemäss Art. 5 Dublin-III-VO»). In der Beschwerde wurde diesbezüglich keine weiteren Ausführungen mehr gemacht.</w:t>
      </w:r>
    </w:p>
    <w:p>
      <w:r>
        <w:rPr>
          <w:b/>
        </w:rPr>
        <w:t>E. 5.4</w:t>
      </w:r>
    </w:p>
    <w:p>
      <w:r>
        <w:t>Die geltend gemachten gesundheitlichen Probleme des Beschwerdeführers sind nicht von einer derartigen Schwere, dass aus humanitären Gründen von einer Überstellung abgesehen werden müsste. Im Übrigen verfügt Österreich über eine ausreichende medizinische Infrastruktur, weshalb sich der Beschwerdeführer im Bedarfsfall an das dafür zuständige medizinische Fachpersonal wenden können. Die Mitgliedstaaten sind verpflichtet, den Antragstellern die erforderliche medizinische Versorgung, die zumindest die Notversorgung und die unbedingt erforderliche Behandlung von Krankheiten und schweren psychischen Störungen umfasst, zugäng-lich zu machen (Art. 19 Abs. 1 der Aufnahmerichtlinie); den Antragstellern mit besonderen Bedürfnissen ist die erforderliche medizinische oder sons-tige Hilfe (einschliesslich nötigenfalls einer geeigneten psychologischen Betreuung) zu gewähren (Art. 19 Abs. 2 Aufnahmerichtlinie).</w:t>
      </w:r>
    </w:p>
    <w:p>
      <w:r>
        <w:rPr>
          <w:b/>
        </w:rPr>
        <w:t>E. 5.5</w:t>
      </w:r>
    </w:p>
    <w:p>
      <w:r>
        <w:t>Zusammenfassend ist festzuhalten, dass kein Grund für die Anwendung der Ermessensklausen von Art. 17 Dublin-III-VO oder von Art. Art. 29a Abs. 3 AsylV 1 vorliegen. Österreich bleibt somit zuständiger Mitgliedstaat gemäss Dublin-III-VO und ist verpflichtet, den Beschwerdeführer wiederaufzunehmen.</w:t>
      </w:r>
    </w:p>
    <w:p>
      <w:r>
        <w:rPr>
          <w:b/>
        </w:rPr>
        <w:t>E. 6</w:t>
      </w:r>
    </w:p>
    <w:p>
      <w:r>
        <w:t>Das SEM ist demnach zu Recht in Anwendung von Art. 31a Abs. 1 Bst. b AsylG auf das Asylgesuch nicht eingetreten und hat - weil der Beschwerdeführer nicht im Besitz einer gültigen Aufenthalts- oder Niederlassungsbewilligung ist - in Anwendung von Art. 44 AsylG die Überstellung nach Österreich angeordnet. Die Beschwerde ist demzufolge abzuweisen.</w:t>
      </w:r>
    </w:p>
    <w:p>
      <w:r>
        <w:rPr>
          <w:b/>
        </w:rPr>
        <w:t>E. 6.1</w:t>
      </w:r>
    </w:p>
    <w:p>
      <w:r>
        <w:t>Mit dem vorliegenden Urteil fällt der am 12. August 2020 angeordnete Vollzugsstopp dahin. Das Gesuch um Erteilung der aufschiebenden Wirkung ist gegenstandslos geworden.</w:t>
      </w:r>
    </w:p>
    <w:p>
      <w:r>
        <w:rPr>
          <w:b/>
        </w:rPr>
        <w:t>E. 6.2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