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F-4002/2022 vom 26. September 2022</w:t>
      </w:r>
    </w:p>
    <w:p>
      <w:r>
        <w:t>Bundesverwaltungsgericht, 2022-09-26, DE</w:t>
      </w:r>
    </w:p>
    <w:p>
      <w:r>
        <w:rPr>
          <w:b/>
        </w:rPr>
        <w:t xml:space="preserve">Quelle: </w:t>
      </w:r>
      <w:r>
        <w:t>https://mcp.opencaselaw.ch/entscheid/bvger_F-4002_2022</w:t>
      </w:r>
    </w:p>
    <w:p>
      <w:r>
        <w:t>FR: TAF F-4002/2022 du 26 septembre 2022</w:t>
      </w:r>
    </w:p>
    <w:p>
      <w:r>
        <w:t>IT: TAF F-4002/2022 del 26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vorliegend - endgültig (vgl. Art. 83 Bst. d Ziff. 1 BGG). Die Beschwerdeführenden sind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Beschwerdeführenden rügen eine unvollständige bzw. unrichtige Abklärung des rechtserheblichen Sachverhaltes sowie sinngemäss eine Verletzung des Untersuchungsgrundsatzes durch die Vorinstanz. Diesbezüglich machen sie im Wesentlichen geltend, die Vorinstanz habe nicht hinreichend abgeklärt, ob das Asylsystem und die Aufnahmebedingungen in Kroatien systemische Mängel aufweisen würden, ob eine Kettenabschiebung nach Kuba erfolgen könnte und ob die Beschwerdeführenden bei einer Rückkehr nach Kroatien nicht in eine medizinische Notlage geraten würden. Die Vorinstanz hätte vor Erlass ihrer Verfügung den Arzttermin der Beschwerdeführerin vom 31. Oktober 2022 abwarten müssen (vgl. dazu Beschwerde Ziffern 35, 48-51). Die angefochtene Verfügung sei zudem mit einem unüberwindbaren Widerspruch behaftet, indem auf Seite 9 ausgeführt werde, die Beschwerdeführenden könnten ihrer Pflicht zur Ausreise nicht selbständig nachkommen, sondern hätten sich an die Anweisungen der Migrationsbehörden zu halten. Unter Dispositivziffer 3 werde jedoch aufgeführt, sie hätten die Schweiz spätestens am Tag nach Ablauf der Beschwerdefrist zu verlassen. Dies stelle eine Verletzung von Art. 5 (Grundsatz von Treu und Glauben) und 9 BV (Vertrauensschutzprinzip) dar, weshalb sich eine Rückweisung an die Vorinstanz zur Korrektur aufdränge. Diese Rügen sind vorab zu beurteilen, da sie allenfalls geeignet wären, eine Kassation der vorinstanzlichen Verfügung zu bewirken.</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Ihre Grenze findet die Untersuchungspflicht in der Mitwirkungspflicht der Asylsuchenden (vgl. Art. 8 AsylG).</w:t>
      </w:r>
    </w:p>
    <w:p>
      <w:r>
        <w:rPr>
          <w:b/>
        </w:rPr>
        <w:t>E. 3.3</w:t>
      </w:r>
    </w:p>
    <w:p>
      <w:r>
        <w:t>Die Ausführungen der Vorinstanz zum Asylverfahren und den Aufnahmebedingungen für Asylsuchende in Kroatien zeigen auf, dass sie sich genügend mit der Situation in Kroatien auseinandergesetzt hat und zum Schluss gekommen ist, es liege keine Gefahr einer unmenschlichen oder entwürdigenden Behandlung im Sinne von Art. 4 der EU-Grundrechtecharta und Art. 3 EMRK vor. Angesichts der Nachfrage des SEM beim zuständigen medizinischen Personal und den in den Akten liegenden Arztberichten ist der rechtserhebliche medizinische Sachverhalt als vollständig erstellt zu erachten. Die Vorinstanz konnte deshalb darauf verzichten, den Arzttermin der Beschwerdeführerin vom 31. Oktober 2022 abzuwarten. Die Begründung bezüglich der Ausreisemodalitäten aus der Schweiz auf Seite 9 der angefochtenen Verfügung stellt eine Präzisierung von Dispositivziffer 3 dar. Grundsätzlich sind die Beschwerdeführenden verpflichtet, die Schweiz nach Ablauf der Beschwerdefrist zu verlassen, dabei müssen sie sich jedoch an die Anweisungen der Migrationsbehörden halten und können ihrer Pflicht zur Ausreise nicht selbständig nachkommen (vgl. Urteil des BVGer D-4000/2021 vom 29. Juni 2022 E. 10).</w:t>
      </w:r>
    </w:p>
    <w:p>
      <w:r>
        <w:rPr>
          <w:b/>
        </w:rPr>
        <w:t>E. 3.4</w:t>
      </w:r>
    </w:p>
    <w:p>
      <w:r>
        <w:t>Nach dem Gesagten erweisen sich die verfahrensrechtlichen Rügen der Beschwerdeführenden als unbegründet. Der Eventualantrag auf Rückweisung der Sache an die Vorinstanz zur Neubeurteilung ist folglich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in den Art. 23-25 Dublin-III-VO geregelten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w:t>
      </w:r>
    </w:p>
    <w:p>
      <w:r>
        <w:t>Die Beschwerdeführenden machen im Wesentlichen geltend, in Kroatien würden systemische Mängel vorliegen, weshalb gestützt auf Art. 3 Abs. 2 Dublin-III-VO die Schweiz auf ihre Asylgesuche einzutreten habe. Sie hätten in Kroatien kein korrektes Asylverfahren durchlaufen können, sondern seien von den kroatischen Beamten auf völkerrechtswidrige Weise nach Bosnien zurückgebracht worden ("Push-back"). Dabei seien sie Opfer von psychischer und physischer Gewalt geworden. Die Schläge, die "Push-back"-Situation und die herabwürdigenden Kommentare seien als unmenschliche Behandlung und Folter zu werten. Sie seien politisch eingeschüchtert und zu Aussagen gezwungen worden, welche ihrer politischen Meinung widersprechen würden und zu einer Retraumatisierung in Bezug auf ihre Flüchtlingseigenschaft geführt hätten. Wegen der erlittenen Menschenrechtsverletzungen durch die kroatischen Behörden hätten sie eine Beschwerde bei Frontex eingereicht. Die Beschwerdeführerin sei sodann Opfer von sexueller Gewalt seitens der kroatischen Beamten geworden. Sie sei im Intimbereich berührt, ihr Gesäss sei mit einer Taschenlampe beleuchtet worden und die Beamten hätten dabei gelacht. Immer wieder sei sie aufgrund ihrer Herkunft mit Prostitution in Verbindung gebracht worden. Dabei handle es sich um eine Verletzung der Art. 2 und 3 des Übereinkommens zur Beseitigung jeder Form von Diskriminierung der Frau vom 18. Dezember 1979 (SR 0.108; CEDAW). Als sie beim dritten Einreiseversuch nach Kroatien einreisen konnten, seien sie nicht über ihre Rechte aufgeklärt worden und es habe keine Anhörung stattgefunden. Sie hätten Dokumente unterzeichnen müssen ohne zu wissen, was darin stehe. Ein Dolmetscher sei ihnen nicht zur Verfügung gestellt worden. Aufgrund der drohenden Wegweisung nach Kroatien seien sie psychisch stark angeschlagen und würden sich vor einer Rückkehr nach Kroatien fürchten. Bei einer Rückkehr drohe ihnen eine Retraumatisierung. Sie seien besonders vulnerable Personen und auf eine medizinische Betreuung angewiesen, die in Kroatien nicht gewährleistet sei.</w:t>
      </w:r>
    </w:p>
    <w:p>
      <w:r>
        <w:rPr>
          <w:b/>
        </w:rPr>
        <w:t>E. 6.1</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6.2</w:t>
      </w:r>
    </w:p>
    <w:p>
      <w:r>
        <w:t>Ein Abgleich der Fingerabdrücke der Beschwerdeführenden mit der "Eurodac"-Datenbank ergab, dass sie am 27. Mai 2022 in Kroatien ein Asylgesuch eingereicht hatten. Das SEM ersuchte deshalb die dortigen Behörden am 18. August 2022 um Wiederaufnahme der Beschwerdeführenden gestützt auf Art. 23 Dublin-III-VO. Die kroatischen Behörden stimmten dem Gesuch innert der in Art. 25 Abs. 1 Dublin-III-VO festgelegten Frist zu. Die Zuständigkeit Kroatiens ist somit grundsätzlich gegeben, was von den Beschwerdeführenden auf Beschwerdeebene nicht mehr bestritten wird.</w:t>
      </w:r>
    </w:p>
    <w:p>
      <w:r>
        <w:rPr>
          <w:b/>
        </w:rPr>
        <w:t>E. 7.1</w:t>
      </w:r>
    </w:p>
    <w:p>
      <w:r>
        <w:t>Erweist es sich als unmöglich, eine antragstellende Person in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Staat der zuständige Mitgliedstaat (Art. 3 Abs. 2 Dublin-III-VO).</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im Bereich der Wiederaufnahmeverfahren liegen zum heutigen Zeitpunkt keine Gründe für die Annahme vor, das Asylverfahren (inklusive Zuständigkeitsverfahren) und die Aufnahmebedingungen für Antragstellende in Kroatien würden systemische Schwachstellen im Sinne von Art. 3 Abs. 2 Sätze 2 und 3 Dublin-III-VO aufweisen (vgl. dazu beispielsweise die Urteile des BVGer F-3903/2022 vom 16. September 2022 E. 4; F-1653/2022 vom 21. April 2022 E. 6.2; D-1404/2022 vom 30. März 2022; D-735/2022 vom 28. Februar 2022 E. 6.5.2).</w:t>
      </w:r>
    </w:p>
    <w:p>
      <w:r>
        <w:rPr>
          <w:b/>
        </w:rPr>
        <w:t>E. 7.3</w:t>
      </w:r>
    </w:p>
    <w:p>
      <w:r>
        <w:t>Die Vorinstanz hat in Beachtung des Referenzurteils des Bundesverwaltungsgerichts E-3078/2019 vom 12. Juli 2019 eine Einzelfallprüfung vorgenommen und ist unter Verweis auf Abklärungen durch die Schweizer Botschaft in Kroatien zum Schluss gekommen, dass Personen, welche im Rahmen eines Dublin-Verfahrens nach Kroatien zurückgeführt werden, nicht von der problematischen "Push-back"-Praxis betroffen sind (vgl. Urteile des BVGer D-1418/2022 vom 4. April 2022 E. 5.2.2; D-1404/2022 vom 30. März 2022 S. 7; D-1241/2022 vom 25. März 2022 S. 5; D-735/2022 vom 28. Februar 2022 E. 6.5.3).</w:t>
      </w:r>
    </w:p>
    <w:p>
      <w:r>
        <w:rPr>
          <w:b/>
        </w:rPr>
        <w:t>E. 7.4</w:t>
      </w:r>
    </w:p>
    <w:p>
      <w:r>
        <w:t>Für eine Änderung der Rechtsprechung besteht auch in Würdigung der von den Beschwerdeführenden gemachten Äusserungen zu ihrer Behandlung in Kroatien keine Veranlassung und auch der eingereichte Bericht der Schweizerischen Flüchtlingshilfe vom 13. September 2022 (Polizeigewalt in Bulgarien und Kroatien: Konsequenzen für die Dublin-Überstellungen) ändert an dieser Einschätzung nichts. Unter diesen Umständen ist die Anwendung von Art. 3 Abs. 2 Dublin-III-VO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8.2</w:t>
      </w:r>
    </w:p>
    <w:p>
      <w:r>
        <w:t>Die Beschwerdeführenden haben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sie bei einer Rückführung erwartenden Bedingungen in Kroatien seien derart schlecht, dass sie zu einer Verletzung von Art. 4 der EU-Grundrechtecharta, Art. 3 EMRK oder Art. 3 FoK führen könnten. Die Beschwerdeführenden haben auch keine konkreten Hinweise für die Annahme dargetan, Kroatien würde ihnen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w:t>
      </w:r>
    </w:p>
    <w:p>
      <w:r>
        <w:rPr>
          <w:b/>
        </w:rPr>
        <w:t>E. 8.3</w:t>
      </w:r>
    </w:p>
    <w:p>
      <w:r>
        <w:t>Was den medizinischen Sachverhalt anbelangt, so kann eine zwangsweise Rückweisung von Personen mit gesundheitlichen Problemen nur ausnahmsweise einen Verstoss gegen Art. 3 EMRK darstellen. Eine vom EGMR definierte Konstellation betrifft Schwerkranke, die durch die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 Den Akten lässt sich entnehmen, dass die Beschwerdeführerin wegen Anpassungsstörungen sowie einer depressiven Episode am 21. Juli 2022 an die Integrierte Psychiatrie C._______ (D._______) überwiesen wurde und ihr verschiedene Medikamente verschrieben wurden (vgl. SEM-Akten act. 1177928-54 und 55). Ein Termin bei der D._______ wurde auf den 31. Oktober 2022 angesetzt (vgl. SEM-Akten act. 1177928-57 S. 2). Der Beschwerdeführer meldete sich am 2. August 2022 bei Medic-Help wegen psychischer Belastung und Schlafstörungen, worauf ihm Medikamente abgegeben wurden. Am 18. August 2022 wurde er wegen Zahnschmerzen vorstellig, machte jedoch keine psychischen Probleme mehr geltend (vgl. SEM-Akten act. 1177928-56). Vor diesem Hintergrund konnte die Vorinstanz darauf verzichten, den Termin bei der D._______ vom 31. Oktober 2022 abzuwarten. Es ist nicht davon auszugehen, dass die geltend gemachten psychischen und gesundheitlichen Probleme der Beschwerdeführenden derart gravierend sind, als dass eine Überstellung nach Kroatien eine tatsächliche Gefahr (real risk) einer Verletzung von Art. 3 EMRK mit sich bringen würde (vgl. BVGE 2011/9 E. 7 mit Hinweisen auf die Rechtsprechung des EGMR sowie Urteil des EGMR P. gegen Belgien vom 13. Dezember 2016 [Nr. 41738/10]). Im Übrigen ist darauf hinzuweisen, dass Kroatien grundsätzlich über eine ausreichende medizinische Infrastruktur verfügt (Urteil des BVGer D-735/2022 vom 28. Februar 2022 E. 6.7.3). Die Mitgliedstaten sind verpflichtet, Antragstellenden die erforderliche medizinische Versorgung, die zumindest die Notversorgung und die unbedingt erforderliche Behandlung von Krankheiten und schweren psychischen Störungen umfasst, zugänglich zu machen (Art. 19 Abs. 1 Aufnahmerichtlinie); den Antragstellenden mit besonderen Bedürfnissen ist die erforderliche medizinische oder sonstige Hilfe (einschliesslich nötigenfalls einer geeigneten psychologischen Betreuung) zu gewähren (Art. 19 Abs. 2 Aufnahmerichtlinie). Sodann bestehen in Kroatien nebst den staatlichen Einrichtungen auch Angebote von Nichtregierungsorganisationen für die psychische Betreuung, womit von einem genügenden psychologischen Behandlungsangebot auszugehen ist (vgl. Urteil des BVGer F-4368/2020 vom 14. Januar 2021 E. 7.3 m.H.). In dieser Hinsicht vermag auch der auf Beschwerdeebene zitierte Bericht zu keiner anderen Einschätzung der Situation der Beschwerdeführerin in Kroatien zu führen. Es liegen damit keine Hinweise vor, wonach Kroatien seinen Verpflichtungen im Rahmen der Dublin-III-VO in medizinischer Hinsicht nicht nachkommen würde. Bezüglich der Reisefähigkeit sowie der Durchführung der Überstellung (Art. 31 und Art. 32 Dublin-III-VO) kann auf die zutreffenden Ausführungen der Vorinstanz verwiesen werden.</w:t>
      </w:r>
    </w:p>
    <w:p>
      <w:r>
        <w:rPr>
          <w:b/>
        </w:rPr>
        <w:t>E. 8.4</w:t>
      </w:r>
    </w:p>
    <w:p>
      <w:r>
        <w:t>Hinsichtlich der gerügten Verletzungen von Art. 2 und 3 CEDAW ist festzuhalten, dass die Normen des Übereinkommens zwar für die völkerrechtskonforme Auslegung des innerstaatlichen Rechts von Bedeutung (vgl. BGE 137 I 305 E. 3.2) sind, sich in erster Linie aber an die gesetzgeberischen, politischen und gesellschaftlichen Institutionen der Mitgliedstaaten richtet. Demnach hat sich mit diesem Vorbringen nicht das Gericht, sondern die Legislative, die Politik und die Gesellschaft auseinanderzusetzen (vgl. Urteile des BVGer D-3566/2022 vom 5. September 2021 E. 7.2.4; E-1659/2020 vom 5. Januar 2022 E. 7.2.4 m.w.H.). Sodann ist nicht ersichtlich und wird auch nicht geltend gemacht, dass das SEM eine Anspruchsnorm entgegen der CEDAW ausgelegt hat. Die Beschwerdeführenden können im vorliegenden Fall demnach aus dem CEDAW nichts zu ihren Gunsten ableiten.</w:t>
      </w:r>
    </w:p>
    <w:p>
      <w:r>
        <w:rPr>
          <w:b/>
        </w:rPr>
        <w:t>E. 8.5</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Kroatien in Anwendung von Art. 44 AsylG ebenfalls zu Recht angeordnet (Art. 32 Bst. a AsylV 1).</w:t>
      </w:r>
    </w:p>
    <w:p>
      <w:r>
        <w:rPr>
          <w:b/>
        </w:rPr>
        <w:t>E. 10</w:t>
      </w:r>
    </w:p>
    <w:p>
      <w:r>
        <w:t>Das Fehlen von Überstellungshindernissen ist bereits Voraussetzung des Nichteintretensentscheids gemäss Art. 31a Abs. 1 Bst. b AsylG, weshalb allfällige Vollzugshindernisse gemäss Art. 83 Abs. 3 und 4 AIG (SR 142.20) unter diesen Umständen nicht mehr zu prüfen sind (vgl. BVGE 2015/18 E. 5.2 m.w.H.).</w:t>
      </w:r>
    </w:p>
    <w:p>
      <w:r>
        <w:rPr>
          <w:b/>
        </w:rPr>
        <w:t>E. 11</w:t>
      </w:r>
    </w:p>
    <w:p>
      <w:r>
        <w:t>Nach dem Gesagten ist die Beschwerde abzuweisen und die Verfügung des SEM zu bestätigen. Mit dem vorliegenden Urteil fällt der am 14. September 2022 angeordnete Vollzugsstopp dahin. Das Gesuch um Erteilung der aufschiebenden Wirkung ist gegenstandslos geworden.</w:t>
      </w:r>
    </w:p>
    <w:p>
      <w:r>
        <w:rPr>
          <w:b/>
        </w:rPr>
        <w:t>E. 12.1</w:t>
      </w:r>
    </w:p>
    <w:p>
      <w:r>
        <w:t>Die Begehren erweisen sich als aussichtslos, weshalb die Gesuche um Gewährung der unentgeltlichen Prozessführung und Bestellung einer amtlichen Rechtsverbeiständung ungeachtet einer allfälligen prozessualen Bedürftigkeit abzuweisen sind (Art. 65 Abs. 1 VwVG und Art. 102m AsylG).</w:t>
      </w:r>
    </w:p>
    <w:p>
      <w:r>
        <w:rPr>
          <w:b/>
        </w:rPr>
        <w:t>E. 12.2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