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F-4001/2016 vom 14. Februar 2018</w:t>
      </w:r>
    </w:p>
    <w:p>
      <w:r>
        <w:t>Bundesverwaltungsgericht, 2018-02-14, FR</w:t>
      </w:r>
    </w:p>
    <w:p>
      <w:r>
        <w:rPr>
          <w:b/>
        </w:rPr>
        <w:t xml:space="preserve">Quelle: </w:t>
      </w:r>
      <w:r>
        <w:t>https://mcp.opencaselaw.ch/entscheid/bvger_F-4001_2016</w:t>
      </w:r>
    </w:p>
    <w:p>
      <w:r>
        <w:t>FR: TAF F-4001/2016 du 14 février 2018</w:t>
      </w:r>
    </w:p>
    <w:p>
      <w:r>
        <w:t>IT: TAF F-4001/2016 del 14 febbraio 2018</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en Suisse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Le Tribunal n'est pas lié par les motifs invoqués par les parties (cf. art. 62 al. 4 PA), ni par les considérants de la décision attaquée (cf. André Moser et al., Prozessieren vor dem Bundesverwaltungsgericht, 2ème éd., Bâle 2013, pp. 226ss, ad ch. 3.197). Aussi peut-il admettre ou rejeter le pourvoi pour d'autres motifs que ceux invoqués. Dans son arrêt, le Tribunal prend en considération l'état de fait régnant au moment où il statue (cf. ATAF 2014/1 consid. 2).</w:t>
      </w:r>
    </w:p>
    <w:p>
      <w:r>
        <w:rPr>
          <w:b/>
        </w:rPr>
        <w:t>E. 3.1</w:t>
      </w:r>
    </w:p>
    <w:p>
      <w:r>
        <w:t>L'interdiction d'entrée, qui permet d'empêcher l'entrée ou le retour en Suisse d'un étranger dont le séjour y est indésirable, est réglée à l'art. 67 LEtr. L'interdiction d'entrée n'est pas une peine visant à sanctionner un comportement déterminé. Il s'agit d'une mesure tendant à prévenir des atteintes à la sécurité et à l'ordre publics (cf. le Message du Conseil fédéral du 8 mars 2002 concernant la loi sur les étrangers, FF 2002 3568 ; voir également ATAF 2008/24 consid. 4.2).</w:t>
      </w:r>
    </w:p>
    <w:p>
      <w:r>
        <w:rPr>
          <w:b/>
        </w:rPr>
        <w:t>E. 3.2</w:t>
      </w:r>
    </w:p>
    <w:p>
      <w:r>
        <w:t>Selon l'art. 67 al. 2 LEtr, le SEM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(art. 67 al. 3 LEtr). Pour des raisons humanitaires ou pour d'autres motifs importants, l'autorité appelée à statuer peut exceptionnellement s'abstenir de prononcer une interdiction d'entrée ou suspendre provisoirement ou définitivement une interdiction d'entrée (art. 67 al. 5 LEtr, dans sa teneur en vigueur depuis le 1er octobre 2016).</w:t>
      </w:r>
    </w:p>
    <w:p>
      <w:r>
        <w:rPr>
          <w:b/>
        </w:rPr>
        <w:t>E. 3.3</w:t>
      </w:r>
    </w:p>
    <w:p>
      <w:r>
        <w:t>Concernant plus spécifiquement les notions de sécurité et d'ordre publics mentionnées à l'art. 67 al. 2 let. a LEtr, qui est à la base de la motivation de la décision contestée, bien que l'instance inférieure ne se soit pas explicitement référée à cette disposition,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le Message du Conseil fédéral précité, FF 2002 3564).</w:t>
      </w:r>
    </w:p>
    <w:p>
      <w:r>
        <w:rPr>
          <w:b/>
        </w:rPr>
        <w:t>E. 3.4</w:t>
      </w:r>
    </w:p>
    <w:p>
      <w:r>
        <w:t>Aux termes de l'art. 80 al. 1 de l'ordonnance du 24 octobre 2007 relative à l'admission, au séjour et à l'exercice d'une activité lucrative (OASA, RS 142.201), 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d'actes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3.5</w:t>
      </w:r>
    </w:p>
    <w:p>
      <w:r>
        <w:t>L'autorité compétente examine selon sa libre appréciation si une interdiction d'entrée au sens de l'art. 67 al. 2 LEtr doit être prononcée. Elle doit donc procéder à une pondération méticuleuse de l'ensemble des intérêts en présence et respecter le principe de la proportionnalité (cf. Zünd/Arquint Hill, Beendigung der Anwesenheit, Entfernung und Fernhaltung, in: Uebersax et al. [éd.], Ausländerrecht, 2ème éd., 2009, n° 8.80 p. 356).</w:t>
      </w:r>
    </w:p>
    <w:p>
      <w:r>
        <w:rPr>
          <w:b/>
        </w:rPr>
        <w:t>E. 3.6</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cf. également l'art. 16 al. 2 let. b et al. 4 let. g LSIP [RS 361], en relation avec l'art. 6 let. a de l'Ordonnance N-SIS [RS 362.0]). Le signalement dans le SIS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 p. 1]).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cf. aussi l'art. 14 par. 1, en relation avec l'art. 6 par. 5 let. c du code frontières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w:t>
      </w:r>
    </w:p>
    <w:p>
      <w:r>
        <w:rPr>
          <w:b/>
        </w:rPr>
        <w:t>E. 4</w:t>
      </w:r>
    </w:p>
    <w:p>
      <w:r>
        <w:t>En l'occurrence, l'autorité inférieure a prononcé une décision d'interdiction d'entrée en Suisse d'une durée de trois ans à l'encontre de A._______. Elle a considéré qu'une telle mesure d'éloignement s'imposait en raison des infractions commises par le prénommé, tant en matière pénale qu'en matière de police des étrangers, et de la mise en danger de la sécurité et de l'ordre publics, qui en découlait.</w:t>
      </w:r>
    </w:p>
    <w:p>
      <w:r>
        <w:rPr>
          <w:b/>
        </w:rPr>
        <w:t>E. 4.1</w:t>
      </w:r>
    </w:p>
    <w:p>
      <w:r>
        <w:t>A titre préliminaire, le Tribunal rappelle qu'il existe deux régimes juridiques différents concernant le prononcé des interdictions d'entrée, selon que l'intéressé est ressortissant d'un état de l'Union européenne ou d'un état tiers. En l'occurrence, A._______ est un ressortissant tunisien, soit originaire d'un état tiers, de sorte que le prononcé querellé s'examine à l'aune de la LEtr, les dispositions de l'ALCP n'étant pas applicables au cas d'espèce. Or, selon le Tribunal fédéral, un étranger ressortissant d'un pays tiers n'a pas besoin d'avoir atteint de manière grave l'ordre et la sécurité publics avant de pouvoir se voir interdire d'entrée en Suisse sur la base du seul art. 67 LEtr (cf. ATF 139 II 121 consid. 5).</w:t>
      </w:r>
    </w:p>
    <w:p>
      <w:r>
        <w:rPr>
          <w:b/>
        </w:rPr>
        <w:t>E. 4.2</w:t>
      </w:r>
    </w:p>
    <w:p>
      <w:r>
        <w:t>En l'état, le Tribunal retient que le recourant séjourne en Suisse depuis août 2010, sans être au bénéfice d'une quelconque autorisation. De ce fait, il a fait l'objet de trois ordonnances pénales, en 2014, 2015 et 2016, pour infraction à la LEtr. De plus, les ordonnances pénales prononcées en 2014 et 2016 sanctionnent également sa consommation et la vente de stupéfiants. Or, selon la jurisprudence constante du Tribunal de céans, le seul fait d'entrer, de séjourner et/ou de travailler en Suisse sans autorisation constitue déjà une violation grave des prescriptions de police des étrangers justifiant le prononcé d'une mesure d'éloignement à l'endroit de l'étranger concerné (cf. notamment l'arrêt du Tribunal administratif fédéral F-5161/2016 du 11 septembre 2017 consid. 4.2 in fine et les références citées). Quant aux infractions à la LStup, elles constituent indéniablement une menace contre des biens juridiquement protégés (en l'occurrence la santé), ainsi qu'un trouble à l'ordre social, et affectent un intérêt fondamental de la société, justifiant ainsi pareillement le prononcé d'une mesure d'éloignement.</w:t>
      </w:r>
    </w:p>
    <w:p>
      <w:r>
        <w:rPr>
          <w:b/>
        </w:rPr>
        <w:t>E. 4.3</w:t>
      </w:r>
    </w:p>
    <w:p>
      <w:r>
        <w:t>A ce stade, il s'impose donc de retenir que le recourant, par son comportement délictueux adopté à réitérées reprises, a indiscutablement attenté à la sécurité et à l'ordre publics en Suisse, de sorte qu'il remplit les conditions d'application de l'art. 67 al. 2 let. a LEtr. A toutes fins utiles, le Tribunal observe que le recourant remplit également les conditions d'application de l'art. 67 al. 1 let. b LEtr, dès lors qu'il a fait l'objet d'une décision de renvoi et n'a pas donné suite à l'obligation qui lui incombait de quitter la Suisse, suite au rejet de son recours par le Tribunal administratif de première instance, le 11 septembre 2012 (cf. let. B supra). En conséquence, la mesure d'interdiction d'entrée prononcée le 11 mai 2016 est parfaitement justifiée dans son principe.</w:t>
      </w:r>
    </w:p>
    <w:p>
      <w:r>
        <w:rPr>
          <w:b/>
        </w:rPr>
        <w:t>E. 4.4</w:t>
      </w:r>
    </w:p>
    <w:p>
      <w:r>
        <w:t>Dans la mesure où l'autorité intimée a renoncé à prononcer une mesure d'éloignement d'une durée supérieure à cinq ans à l'endroit de l'intéressé, il ne s'avère pas nécessaire en l'occurrence d'examiner si ce dernier représente une menace qualifiée au sens de l'art. 67 al. 3 deuxième phrase LEtr pour l'ordre et la sécurité publics en Suisse.</w:t>
      </w:r>
    </w:p>
    <w:p>
      <w:r>
        <w:rPr>
          <w:b/>
        </w:rPr>
        <w:t>E. 5</w:t>
      </w:r>
    </w:p>
    <w:p>
      <w:r>
        <w:t>Il convient encore d'examiner si la mesure d'éloignement prise par l'autorité intimée satisfait aux principes de la proportionnalité et de l'égalité de traitement.</w:t>
      </w:r>
    </w:p>
    <w:p>
      <w:r>
        <w:rPr>
          <w:b/>
        </w:rPr>
        <w:t>E. 5.1</w:t>
      </w:r>
    </w:p>
    <w:p>
      <w:r>
        <w:t>Lorsque l'autorité administrative prononce une interdiction d'entrée, elle doit en effet respecter les principes susmentionnés et s'interdire tout arbitraire (cf. à ce sujet, à titre d'exemples, Thierry Tanquerel, Manuel de droit administratif, 2011, p. 187ss, p. 199ss et p. 204ss et Moor et al., Droit administratif, vol. I, 2012, p. 808ss, p. 838ss et p.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l'arrêt du Tribunal administratif fédéral F-5267/2015 du 18 août 2016 consid. 6.1 et la jurisprudence citée).</w:t>
      </w:r>
    </w:p>
    <w:p>
      <w:r>
        <w:rPr>
          <w:b/>
        </w:rPr>
        <w:t>E. 5.2</w:t>
      </w:r>
    </w:p>
    <w:p>
      <w:r>
        <w:t>En l'espèce, s'agissant de l'intérêt public à l'éloignement du recourant de Suisse, le Tribunal observe que les motifs retenus à l'appui de la mesure d'éloignement prise à l'endroit du recourant ne sauraient être contestés (cf. consid. 4.1 et 4.2 supra). Les infractions contre les prescriptions en matière de police des étrangers commises par le recourant doivent par ailleurs être qualifiées de graves (cf. consid. 4.1 supra), celui-ci s'obstinant à séjourner sans autorisation sur le territoire suisse. Compte tenu du nombre élevé de contraventions commises dans ce domaine, les autorités sont contraintes d'intervenir avec sévérité afin d'assurer la stricte application des prescriptions édictées en la matière. Il en va de l'intérêt de l'Etat à voir respecter l'ordre établi et la législation en vigueur (cf. l'arrêt du Tribunal administratif fédéral F-3242/2016 du 9 août 2017 consid. 5.4 et les références citées). A ce constat s'ajoutent les infractions à la LStup. C'est ici le lieu de rappeler que la pratique sévère adoptée par les autorités helvétiques à l'égard des personnes qui sont mêlées de près ou de loin au trafic de drogue correspond à celle de la Cour européenne des droits de l'homme, qui admet que la lutte contre le trafic de stupéfiants constitue un intérêt public prépondérant qui peut dans une large mesure justifier une expulsion, a fortiori une interdiction d'entrée, en dépit de l'atteinte à la vie familiale qu'elle impliquerait (ATF 129 II 215 consid. 7.3 et 125 II 521 consid. 4a/aa ; cf. également l'arrêt du Tribunal fédéral 2C_351/ 2008 du 22 octobre 2008 consid. 2.3). La protection de la collectivité publique face au développement du marché de la drogue constitue donc incontestablement un intérêt public prépondérant justifiant l'éloignement d'un étranger qui s'est rendu coupable d'infraction grave à la législation sur les stupéfiants. Les étrangers qui s'adonnent à l'importation, à la vente, à la distribution ou à la consommation de stupéfiants doivent dès lors s'attendre à des mesures d'éloignement (cf. arrêt du Tribunal fédéral 2C_227/2011 du 25 août 2011 consid. 3.1 et jurispr. cit.). Or, si le recourant conteste la qualification à son sujet de trafiquant de stupéfiants, il n'en demeure pas moins qu'il a régulièrement fait l'objet d'interpellations pour consommation personnelle et vente de haschisch, adoptant de la sorte un comportement réprouvé par la collectivité publique. Dans ces conditions, l'intérêt public à l'éloignement de A._______ de Suisse doit être qualifié d'important.</w:t>
      </w:r>
    </w:p>
    <w:p>
      <w:r>
        <w:rPr>
          <w:b/>
        </w:rPr>
        <w:t>E. 5.3</w:t>
      </w:r>
    </w:p>
    <w:p>
      <w:r>
        <w:t>En revanche, le Tribunal ne saurait accorder une importance prépondérante aux intérêts privés avancés par l'intéressé, soit en particulier à son souhait de poursuivre son séjour en Suisse et la mise en avant de son état de santé. S'agissant de son souhait de poursuivre son séjour en Suisse, le Tribunal relève que l'objet du présent litige est limité à la question de l'interdiction d'entrée en Suisse. Ainsi, même en cas de levée de la mesure d'éloignement prononcée à l'endroit de l'intéressé, les prescriptions ordinaires en matière de droit des étrangers (soit notamment l'obligation de visa, d'autorisation de séjour et d'autorisation de travail) lui demeureraient opposables. Quant à son état de santé, le Tribunal observe que les documents joints au mémoire de recours ont été établis entre 2011 et 2012 et qu'ils ont déjà fait l'objet d'une analyse par le Tribunal administratif de première instance dans son arrêt du 11 septembre 2012. A l'issue de celle-ci, ledit tribunal parvenait à la conclusion qu'une prise en charge des pathologies de l'intéressé était possible dans son pays d'origine, de sorte que ses problèmes de santé ne permettaient pas de conclure à une mise en danger mortelle en cas de renvoi en Tunisie et qu'aucun élément ne s'opposait donc, d'un point de vue médical, à ce renvoi. Aussi, en l'absence d'éléments nouveaux postérieurs à ce jugement, celui-ci conserve toute sa pertinence. Dès lors, et au vu de ce qui précède, les intérêts privés avancés par le recourant ne sauraient être considérés comme prépondérants par rapport à l'intérêt public à son éloignement.</w:t>
      </w:r>
    </w:p>
    <w:p>
      <w:r>
        <w:rPr>
          <w:b/>
        </w:rPr>
        <w:t>E. 5.4</w:t>
      </w:r>
    </w:p>
    <w:p>
      <w:r>
        <w:t>Partant, le Tribunal arrive à la conclusion que la mesure d'éloignement prise par l'autorité inférieure le 11 mai 2016 est nécessaire et adéquate afin de prévenir toute nouvelle atteinte à la sécurité et à l'ordre publics en Suisse. En outre, la durée de la mesure respecte le principe de proportionnalité et correspond à celle prononcée dans des cas analogues.</w:t>
      </w:r>
    </w:p>
    <w:p>
      <w:r>
        <w:rPr>
          <w:b/>
        </w:rPr>
        <w:t>E. 5.5</w:t>
      </w:r>
    </w:p>
    <w:p>
      <w:r>
        <w:t>Enfin, le Tribunal constate, au vu des développements ci-dessus, qu'il n'existe pas de raisons humanitaires ou d'autres motifs importants justifiant l'abstention ou la suspension de la mesure d'éloignement au sens de l'art. 67 al. 5 LEtr. Admettre le contraire reviendrait à donner un signal positif à toute personne, faisant fi d'une mesure d'éloignement prononcée à son encontre et persistant dans son refus de s'y soumettre en poursuivant son séjour sur le territoire suisse.</w:t>
      </w:r>
    </w:p>
    <w:p>
      <w:r>
        <w:rPr>
          <w:b/>
        </w:rPr>
        <w:t>E. 6</w:t>
      </w:r>
    </w:p>
    <w:p>
      <w:r>
        <w:t>Le SEM a également ordonné l'inscription de l'interdiction d'entrée dans le SIS. Ainsi que cela ressort du dossier, A._______ est un ressortissant d'un pays tiers au sens de la législation de l'Union européenne. En raison de ce signalement dans le SIS, il lui est interdit de pénétrer dans l'Espace Schengen jusqu'au 10 mai 2019. Ce signalement est entièrement justifié par les faits retenus (cf. notamment l'art. 24 par. 3 du règlement SIS II), l'intéressé ayant de surcroît fait l'objet d'une décision de renvoi en raison de sa présence illégale en Suisse (cf. let. B supra). Il l'est d'autant plus que la Suisse, dans le champ d'application des règles de Schengen, se doit de préserver les intérêts de tous les Etats parties aux accords d'association à Schengen (cf. ATAF 2011/48 consid. 6.1). Le signalement satisfait par ailleurs au principe de proportionnalité au vu des circonstances du cas d'espèce.</w:t>
      </w:r>
    </w:p>
    <w:p>
      <w:r>
        <w:rPr>
          <w:b/>
        </w:rPr>
        <w:t>E. 7</w:t>
      </w:r>
    </w:p>
    <w:p>
      <w:r>
        <w:t>Il ressort de ce qui précède que, par sa décision du 11 mai 2016, l'autorité intimée n'a ni violé le droit fédéral, ni constaté des faits pertinents de manière inexacte ou incomplète; en outre, cette décision n'est pas inopportune (art. 49 LEtr). C'est donc de manière conforme au droit que le SEM a prononcé une interdiction d'entrée d'une durée de trois ans à l'endroit du recourant en application de l'art. 67 LEtr. En conséquence, le recours est rejeté. Vu l'issue de la cause, il y a lieu de mettre les frais de procédure à la charge du recourant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