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F-3986/2019 vom 22. Oktober 2020</w:t>
      </w:r>
    </w:p>
    <w:p>
      <w:r>
        <w:t>Bundesverwaltungsgericht, 2020-10-22, DE</w:t>
      </w:r>
    </w:p>
    <w:p>
      <w:r>
        <w:rPr>
          <w:b/>
        </w:rPr>
        <w:t xml:space="preserve">Quelle: </w:t>
      </w:r>
      <w:r>
        <w:t>https://mcp.opencaselaw.ch/entscheid/bvger_F-3986_2019</w:t>
      </w:r>
    </w:p>
    <w:p>
      <w:r>
        <w:t>FR: TAF F-3986/2019 du 22 octobre 2020</w:t>
      </w:r>
    </w:p>
    <w:p>
      <w:r>
        <w:t>IT: TAF F-3986/2019 del 22 ottobre 2020</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liegen vor, weshalb auf die Beschwerde einzutreten ist (vgl. Art. 50 und Art.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Syriens unterliegen die Gesuchstellenden für die Einreise in die Schweiz der Visumspflicht. Mit ihren Gesuchen beabsichtigen sie einen längerfristigen Aufenthalt, weshalb nicht die Erteilung eines Schengen-Visums auf der Grundlage der entsprechenden Übereinkommen zu prüfen ist, sondern mit Art. 4 der Verordnung vom 15. August 2018 über die Einreise und die Visumserteilung (VEV, SR 142.204) ausschliesslich nationales Recht zur Anwendung gelangt.</w:t>
      </w:r>
    </w:p>
    <w:p>
      <w:r>
        <w:rPr>
          <w:b/>
        </w:rPr>
        <w:t>E. 3.2</w:t>
      </w:r>
    </w:p>
    <w:p>
      <w:r>
        <w:t>In Art. 4 Abs. 2 VEV wird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3.3</w:t>
      </w:r>
    </w:p>
    <w:p>
      <w:r>
        <w:t>Das Visumsgesuch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E. 4.2 am Ende; vgl. ferner BVGE 2015/5 E. 4.1.3; je m.H.).</w:t>
      </w:r>
    </w:p>
    <w:p>
      <w:r>
        <w:rPr>
          <w:b/>
        </w:rPr>
        <w:t>E. 4.1</w:t>
      </w:r>
    </w:p>
    <w:p>
      <w:r>
        <w:t>Die Vorinstanz wies in ihrem ablehnenden Entscheid vom 11. Juli 2019 im Wesentlichen auf den Umstand hin, dass die Gesuchstellenden nach ihrem Aufenthalt im Libanon wieder nach Syrien zurückgereist seien. Dies sei ein starkes Indiz dafür, dass die geltend gemachte Gefährdung an Leib und Leben in Syrien aktuell nicht mehr unmittelbar und konkret sei. Es sei dem Ehepaar gegebenenfalls möglich, den im Libanon bestehenden Schutz erneut in Anspruch zu nehmen. Dies gelte ebenfalls im Hinblick auf die dort verfügbare, bessere medizinische Versorgung (SEM act. 7/84). Dieser Auffassung folgte das SEM auch in seiner Vernehmlassung vom 26. September 2019 (BVGer act. 6).</w:t>
      </w:r>
    </w:p>
    <w:p>
      <w:r>
        <w:rPr>
          <w:b/>
        </w:rPr>
        <w:t>E. 4.2</w:t>
      </w:r>
    </w:p>
    <w:p>
      <w:r>
        <w:t>In der Rechtsmitteleingabe wurde dagegen im Wesentlichen vorgebracht, die Gesuchstellenden hätten im Libanon weder medizinische noch finanzielle Unterstützung erhalten. Sie seien gezwungen gewesen, nach Syrien zurückzukehren, ansonsten hätten sie unter äusserst prekären Umständen auf der Strasse leben müssen. Eine ambulante ärztliche Behandlung in einem Spital sei ihnen verweigert worden, da sie das geforderte Geld nicht hätten aufbringen können. Aktuell befänden sie sich im Keller eines Hauses in der verwüsteten und zerstörten Stadt Aleppo, wo die Grundversorgung nicht als gesichert gelten könne. Die Lebensbedingungen im Keller würden sich als äusserst harsch darstellen. Sie seien dort gänzlich auf sich alleine gestellt. Der Schwiegervater der Beschwerdeführerin leide an Frühdemenz. Medizinische Untersuchungen (neuropsychologische Abklärungen, Blutuntersuchungen, CT und MRT des Kopfes) seien dringend notwendig. In Aleppo würden diese nicht angeboten werden. In den Nachbarländern führe man die entsprechenden Untersuchungen nicht kostenlos durch. Der Gesuchsteller habe einen sehr schwierigen Alltag und brauche dringend Betreuung. Bei der Gesuchstellerin sei eine Zyste an der rechten Niere entdeckt worden; diese könne nicht behandelt werden, da sie unter Anaphylaxie leide. Die dringend benötigte medizinische Versorgung für die Gesuchstellenden fehle in Aleppo komplett. Es sei ihnen nicht möglich, Ärzte in dem rund 60 Kilometer vom Aufenthaltsort entfernten Vorort von Aleppo aufzusuchen. Aufgrund ihrer finanziellen Situation und der fehlenden nötigen Medikamente sowie mangelnden medizinischen Infrastruktur hätten die Ärzte den Gesuchstellenden keine Behandlung gewähren können. Es sei ihnen lediglich ein kurzes ärztliches Zeugnis ausgestellt worden, in welchem festgehalten werde, dass sie gesundheitliche Probleme hätten und medizinische Behandlung benötigten (BVGer act. 1). Mit Replik vom 4. November 2019 nahm die Beschwerdeführerin Bezug auf die allgemeine aktuelle Lage der syrischen Flüchtlinge im Libanon. Weiter führte sie aus, die Gesuchstellenden hätten bei einem Verbleib dort keine Aufenthaltsgenehmigung erhalten und wären nur in einem Betonrohbau oder Keller unter extrem ärmlichen Bedingungen untergekommen. Diese Wohnsituation sei nicht geeignet für kranke und ältere Menschen wie die Gesuchstellenden. Die Kosten für Unterkunft und Verpflegung würden in astronomische Höhen steigen. Zudem würden sich die Gesuchstellenden im Libanon nicht sicher fühlen und hätten Angst vor der Willkür der Behörden (BVGer act. 8). In ihrer Stellungnahme vom 18. März 2020 führte die Beschwerdeführerin im Wesentlichen aus, der Gesundheitszustand der Gesuchstellenden habe sich weiterhin verschlechtert. Aktuelle Berichte könnten hingegen aufgrund der Coronavirus-Pandemie nicht erhältlich gemacht werden. Weiter wurde eine CD eingereicht, welche die Wohnverhältnisse der Gesuchstellenden in Aleppo aufzeigen würde (BVGer act. 10).</w:t>
      </w:r>
    </w:p>
    <w:p>
      <w:r>
        <w:rPr>
          <w:b/>
        </w:rPr>
        <w:t>E. 5</w:t>
      </w:r>
    </w:p>
    <w:p>
      <w:r>
        <w:t>Gemäss den obgenannten Ausführungen befinden sich die Gesuchstellenden derzeit in Aleppo. Prekär sei gemäss der Beschwerde nebst ihrer Wohnsituation auch die dortige medizinische Versorgung, auf die sie dringend angewiesen wären.</w:t>
      </w:r>
    </w:p>
    <w:p>
      <w:r>
        <w:rPr>
          <w:b/>
        </w:rPr>
        <w:t>E. 5.1</w:t>
      </w:r>
    </w:p>
    <w:p>
      <w:r>
        <w:t>Den Akten sind diverse ärztliche Atteste in arabischer Sprache zu entnehmen. Aus deren miteingereichten Übersetzungen ergibt sich, dass der Gesuchsteller an «sensorisch-neurologischer Hörschwäche beider Ohren» leide sowie ein «Loch in der Trommelmembran» habe (SEM act. 2/38). Er habe überdies Probleme am rechten Auge («Blutung, Teil der Linse im Glaskörper» [SEM act. 2/28]) und einen «Bandscheibenvorfall im Bereich der Lendenwirbel 4/5» (SEM act. 2/31). Weiter sei bei ihm eine Frühdemenz diagnostiziert worden (SEM act. 1/11). Bei der 67-jährigen Gesuchstellerin soll eine «akute postpartum Depression» vorliegen (SEM act. 2/44), wobei diese Diagnose aufgrund ihres Alters Zweifel an der Echtheit des Dokuments aufkommen lässt. Sie leide weiter an einer Degeneration beider Kniegelenke (SEM act. 2/41), einer Entzündung der Geschlechts- und Harnwege, einer Zyste an der rechten Niere (SEM act. 1/8) sowie an einer chronischen Allergie (SEM act. 1/5).</w:t>
      </w:r>
    </w:p>
    <w:p>
      <w:r>
        <w:rPr>
          <w:b/>
        </w:rPr>
        <w:t>E. 5.2</w:t>
      </w:r>
    </w:p>
    <w:p>
      <w:r>
        <w:t>Entgegen den Ausführungen der Beschwerdeführerin ist nicht davon auszugehen, die Gesuchstellenden seien in Aleppo nicht medizinisch versorgt worden. Die im vorinstanzlichen Verfahren eingereichten medizinischen Dokumente zeigen vielmehr auf, dass sie bei der Untersuchung und Behandlung ihrer jeweiligen Leiden auf fachärztliche Betreuung zurückgreifen konnten. So erfolgten Konsultationen bei einem Psychiater/Neurologen, Orthopäden, Hals-Nasen-Ohren-Arzt, Augenarzt, Facharzt für Familienmedizin, Physiotherapeuten sowie einer Gynäkologin. Zwar ist den medizinischen Berichten zu entnehmen, dass den Behandlungsmöglichkeiten in Aleppo Grenzen gesetzt sind. Das darin beschriebene weitere Prozedere weist aber nicht auf lebensnotwendige Massnahmen hin. Es ist überdies nicht ersichtlich, dass die jeweils empfohlenen Behandlungen bzw. medizinischen Eingriffe in Syrien gar nicht durchführbar seien. Vielmehr ist davon auszugehen, dass komplexere Operationen und spezialisierte Behandlungen für chronische Krankheiten in Damaskus oder in den Küstenorten Tartous und Lattakia verfügbar sind (vgl. Auswärtiges Amt, Bericht über die Lage in der Arabischen Republik Syrien [Stand: November 2018], 13.11.2018, abgerufen auf https://fragdenstaat.de/dokumente/96/ im September 2020). Schliesslich hat sich die Situation in Syrien in Bezug auf die Coronavirus-Massnahmen entschärft (https://www.wko.at/service/aussenwirtschaft/coronavirus-infos-syrien.html). Zu Gute kommt den Gesuchstellenden auch, dass sie in finanzieller Hinsicht durch ihre in der Schweiz lebenden Familienangehörigen unterstützt werden können.</w:t>
      </w:r>
    </w:p>
    <w:p>
      <w:r>
        <w:rPr>
          <w:b/>
        </w:rPr>
        <w:t>E. 5.3</w:t>
      </w:r>
    </w:p>
    <w:p>
      <w:r>
        <w:t>Vorliegend kommt hinzu, dass auch das Bundesverwaltungsgericht - wie bereits die Vorinstanz - davon ausgeht, die Gesuchstellenden könnten nötigenfalls in den Libanon zurückkehren. Zwar gilt es keinesfalls die allgemein schwierige Lage von syrischen Staatsangehörigen im Libanon zu verkennen. In casu muss jedoch in Abrede gestellt werden, die Gesuchstellenden hätten überhaupt konkrete und ernsthafte Bestrebungen unternommen, um ihre Lage im Libanon zu verbessern. Bereits in einem undatierten Schreiben an die Schweizer Vertretung kündigte die Beschwerdeführerin an, dass ihre in Syrien lebenden Schwiegereltern nach dem Termin in Beirut wieder in ihr Heimatland zurückkehren würden (SEM act. 2/61-64; 1/17). Gemäss einem Bericht der schweizerischen Botschaft seien die Gesuchstellenden am 17. April 2019 in den Libanon eingereist; sie hätten ihre Abreise am Abend des Folgetags geplant (SEM act. 2/67). In diesem Sinne wurde in der Einsprache vom 31. Mai 2019 festgehalten, dass es den Gesuchstellenden nicht möglich gewesen sei, im Libanon zu bleiben; sie seien nach dem Termin bei der Schweizer Vertretung tatsächlich nach Syrien zurückgekehrt (SEM act. 1/14-17). In Anbetracht dieser Ausführungen ist nicht davon auszugehen, die Gesuchstellenden hätten sich im Libanon ernsthaft um Inanspruchnahme von Hilfe bemüht. So wäre es ihnen offen gestanden, sich an eine der dort ansässigen Hilfsorganisationen oder an die lokalen Behörden zu wenden (vgl. dazu auch Urteile des BVGer F-4115/2019 vom 9. Juni 2020 E. 5.1 und F-6511/2018 vom 28. August 2019 E. 4.3; zu den kostenlosen medizinischen Angeboten für Flüchtlinge im Libanon vgl. Urteil F-4631/2018 vom 27. Dezember 2018 E. 4.5). Damit ist der Auffassung der Vorinstanz, die Rückkehr der Gesuchstellenden nach Syrien sei ein starkes Indiz dafür, dass die Gesuchstellenden dort nicht mehr unmittelbar und konkret an Leib und Leben gefährdet seien, nichts entgegenzusetzen.</w:t>
      </w:r>
    </w:p>
    <w:p>
      <w:r>
        <w:rPr>
          <w:b/>
        </w:rPr>
        <w:t>E. 5.4</w:t>
      </w:r>
    </w:p>
    <w:p>
      <w:r>
        <w:t>Eine Gesamtwürdigung der Situation der Gesuchstellenden in Syrien führt zum Schluss, dass ihre Situation zweifellos schwierig und belastend ist. Eine unmittelbare, ernsthafte und konkrete Gefährdung an Leib und Leben vermag jedoch weder ihr Gesundheitszustand noch ihre Wohnsituation zu begründen. Entgegen den beschwerdeweisen Vorbringen hat die Vorinstanz den Sachverhalt damit auch richtig und vollständig abgeklärt (vgl. dazu statt vieler Benjamin Schindler, in: Kommentar zum VwVG, 2. Aufl. 2019, Art. 49 Rz. 29) und ist genügend auf die Ausführungen der Beschwerdeführerin eingegangen.</w:t>
      </w:r>
    </w:p>
    <w:p>
      <w:r>
        <w:rPr>
          <w:b/>
        </w:rPr>
        <w:t>E. 6</w:t>
      </w:r>
    </w:p>
    <w:p>
      <w:r>
        <w:t>Nichts daran zu ändern vermag auch das replikweise Vorbringen der Beschwerdeführerin, vorliegend sei das Prinzip der Rechtsgleichheit (Art. 8 BV) verletzt worden. Es seien ihr viele ähnlich gelagerte Fälle bekannt, in der die Vorinstanz ein humanitäres Visum für die Schweiz erteilt habe. Die betroffenen Personen würden sogar aus der gleichen Region stammen wie ihre Schwiegereltern und sich kennen. Die Situation ihrer Schwiegereltern sei im Vergleich zu den anderen Fällen schwieriger. Grundsätzlich sind Einreisegesuche vom SEM nach Massgabe ihrer spezifischen Gegebenheiten und unter Berücksichtigung der aktuellen Umstände - die insbesondere in Kriegsgebieten raschen Änderungen unterworfen sind - einzelfallweise zu beurteilen, was in casu geschah und nicht zu beanstanden ist. Als unbehelflich erweist sich auch der Einwand der Beschwerdeführerin, die Gesuchstellenden würden nach Ende des Krieges wieder nach Syrien zurückkehren.</w:t>
      </w:r>
    </w:p>
    <w:p>
      <w:r>
        <w:rPr>
          <w:b/>
        </w:rPr>
        <w:t>E. 7</w:t>
      </w:r>
    </w:p>
    <w:p>
      <w:r>
        <w:t>Soweit sich die Beschwerdeführerin sinngemäss auf den Schutz des Familienlebens beruft (vgl. Beschwerde Art. 3), so ist ihr zu entgegnen, dass es sich bei ihren Schwiegereltern nicht um Mitglieder der Kernfamilie, mithin Ehegatten und ihre minderjährigen Kinder, handelt. Ein Abhängigkeitsverhältnis im Sinne der Rechtsprechung liegt zudem nicht vor. In dieser Hinsicht ist auch das pauschale Vorbringen der Beschwerdeführerin (Beschwerde S. 4) nicht geeignet, ein solches darzulegen (vgl. dazu BGE 135 I 143 E. 3.1 m.w.H.).</w:t>
      </w:r>
    </w:p>
    <w:p>
      <w:r>
        <w:rPr>
          <w:b/>
        </w:rPr>
        <w:t>E. 8</w:t>
      </w:r>
    </w:p>
    <w:p>
      <w:r>
        <w:t>Die angefochtene Verfügung erweist sich somit im Lichte von Art. 49 VwVG als rechtmässig. Damit ist die Beschwerde abzuweisen.</w:t>
      </w:r>
    </w:p>
    <w:p>
      <w:r>
        <w:rPr>
          <w:b/>
        </w:rPr>
        <w:t>E. 9</w:t>
      </w:r>
    </w:p>
    <w:p>
      <w:r>
        <w:t>Bei diesem Ausgang des Verfahrens sind die Verfahrenskosten der Beschwerdeführerin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