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F-3981/2023 vom 22. Juni 2023</w:t>
      </w:r>
    </w:p>
    <w:p>
      <w:r>
        <w:t>Bundesverwaltungsgericht, 2023-06-22, FR</w:t>
      </w:r>
    </w:p>
    <w:p>
      <w:r>
        <w:rPr>
          <w:b/>
        </w:rPr>
        <w:t xml:space="preserve">Quelle: </w:t>
      </w:r>
      <w:r>
        <w:t>https://mcp.opencaselaw.ch/entscheid/bvger_F-3981_2023_d20230622</w:t>
      </w:r>
    </w:p>
    <w:p>
      <w:r>
        <w:t>FR: TAF F-3981/2023 du 22 juin 2023</w:t>
      </w:r>
    </w:p>
    <w:p>
      <w:r>
        <w:t>IT: TAF F-3981/2023 del 22 giugno 2023</w:t>
      </w:r>
    </w:p>
    <w:p>
      <w:pPr>
        <w:pStyle w:val="Heading2"/>
      </w:pPr>
      <w:r>
        <w:t>Regeste</w:t>
      </w:r>
    </w:p>
    <w:p>
      <w:r>
        <w:t>Formation et perfectionnement | Refus d'autorisation d'entrée en Suisse et d'approbation à l'octroi d'une autorisation de séjour pour formation temporaire ; décision du SEM du 22 juin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w:t>
      </w:r>
    </w:p>
    <w:p>
      <w:r>
        <w:rPr>
          <w:b/>
        </w:rPr>
        <w:t>E. 1.2</w:t>
      </w:r>
    </w:p>
    <w:p>
      <w:r>
        <w:t>A moins que la LTAF n’en dispose autrement, la procédure devant le Tribunal est régie par la PA (art. 37 LTAF). La recourante a qualité pour recourir au sens de l’art. 48 al. 1 PA. Son recours respecte les exigences de forme et de délai fixées par la loi (art. 50 al. 1 et 52 al. 1 PA). Le recours est par conséquent recevable.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2020 VII/2 consid. 5.4). Dans son arrêt, le Tribunal prend en considération l’état de fait existant au moment où il statue (ATAF 2014/1 consid. 2).</w:t>
      </w:r>
    </w:p>
    <w:p>
      <w:r>
        <w:t>F-3981/2023 Page 5 3. 3.1 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3.2 En l'occurrence, l’OCPM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consultées en novembre 2024). Il s'ensuit que ni le SEM ni, a fortiori, le Tribunal ne sont liés par la proposition de l’OCPM émise le 2 mars 2023 et peuvent s'écarter de l'appréciation faite par cette autorité.</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2020 VII/2 consid. 5.4). Dans son arrêt, le Tribunal prend en considération l'état de fait existant au moment où il statue (ATAF 2014/1 consid. 2).</w:t>
      </w:r>
    </w:p>
    <w:p>
      <w:r>
        <w:rPr>
          <w:b/>
        </w:rPr>
        <w:t>E. 3.1</w:t>
      </w:r>
    </w:p>
    <w:p>
      <w:r>
        <w:t>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l'occurrence, l'OCPM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consultées en novembre 2024). Il s'ensuit que ni le SEM ni, a fortiori, le Tribunal ne sont liés par la proposition de l'OCPM émise le 2 mars 2023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w:t>
      </w:r>
    </w:p>
    <w:p>
      <w:r>
        <w:t>F-3981/2023 Page 6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w:t>
      </w:r>
    </w:p>
    <w:p>
      <w:r>
        <w:t>F-3981/2023 Page 7 formation continue est un séjour temporaire (cf. Directives SEM, ch. 5.1.1.1).</w:t>
      </w:r>
    </w:p>
    <w:p>
      <w:r>
        <w:rPr>
          <w:b/>
        </w:rPr>
        <w:t>E. 6.1</w:t>
      </w:r>
    </w:p>
    <w:p>
      <w:r>
        <w:t>Dans sa décision de refus d’approbation du 22 juin 2023, l’autorité in- férieure a insisté sur le fait que l’intéressée n’acquerrait pas une première formation en Suisse, ni n’accomplirait un perfectionnement constituant un prolongement direct de sa formation de base, étant donné qu’elle était déjà inscrite au programme de Bachelor « banque et finance » auprès de l’Ins- titut A._______ jusqu’en juin 2023. La nécessité de poursuivre des études en Suisse ne se justifiait donc pas. En outre, [nom de l’école] n’était pas une haute école universitaire reconnue par le Secrétariat d’Etat à la forma- tion, à la recherche et à l’innovation (SEFRI), ne figurait pas au registre des écoles privées en Suisse et n’était pas membre de l’association genevoise des écoles privées. De plus, un Bachelor banque-finance constituait une formation dispensée par de nombreuses universités de par le monde, qui pouvait être suivie en présentiel ou à distance. Enfin, la pesée des intérêts devait faire prévaloir l’intérêt public à une politique d’admission plutôt res- trictive.</w:t>
      </w:r>
    </w:p>
    <w:p>
      <w:r>
        <w:rPr>
          <w:b/>
        </w:rPr>
        <w:t>E. 6.2</w:t>
      </w:r>
    </w:p>
    <w:p>
      <w:r>
        <w:t>Dans son recours du 12 juillet 2023, l’intéressée a tout d’abord souligné que le programme de formation de l’Institut A._______ ne correspondait pas à ses attentes : les enseignants n’étaient pas suffisamment qualifiés et les formations manquaient d’une dimension internationale respectivement n’étaient pas adaptées au «dynamisme constant du monde de la finance». Une formation en Suisse était ainsi déterminante pour son avenir professionnel en tant qu’experte en finance internationale, en particulier pour intégrer le marché du travail au Cameroun ou au Togo. Ensuite, elle a insisté sur le fait qu’elle se trouvait dans un processus d’acquisition d’une première formation, d’une part, et que l’«opportunité du choix de l’institution et du pays étranger» où elle désirait suivre ses études lui appartenait «exclusivement», d’autre part.</w:t>
      </w:r>
    </w:p>
    <w:p>
      <w:r>
        <w:rPr>
          <w:b/>
        </w:rPr>
        <w:t>E. 7</w:t>
      </w:r>
    </w:p>
    <w:p>
      <w:r>
        <w:t>Le Tribunal relève que la recourante semble remplir quelques-unes des conditions énoncées à l’art. 27 al. 1 LEI. En effet, il ressort du dossier que l’intéressée a produit une attestation démontrant qu’elle était régulièrement inscrite en Bachelor banque-finance auprès de la [nom de l’école] de Genève. De plus, la recourante a fourni une attestation de logement d’un apparthôtel genevois. Enfin, la recourante paraît disposer du niveau de formation et des qualifications personnelles requises pour suivre sa nouvelle formation en Suisse.</w:t>
      </w:r>
    </w:p>
    <w:p>
      <w:r>
        <w:t>F-3981/2023 Page 8</w:t>
      </w:r>
    </w:p>
    <w:p>
      <w:r>
        <w:rPr>
          <w:b/>
        </w:rPr>
        <w:t>E. 7.1</w:t>
      </w:r>
    </w:p>
    <w:p>
      <w:r>
        <w:t>Cela étant, il appert que l’intéressée ne dispose pas des moyens finan- ciers nécessaires à la formation qu’elle souhaite accomplir en Suisse. A l’appui de sa demande de visa, elle a produit une attestation bancaire établie par [nom de la banque au Togo], aux termes de laquelle V._______, dans le cadre de sa société B._______, est titulaire d’un compte présentant un solde positif de 80'668 francs suisses et dispose ainsi d’une «capacité financière suffisante pour subvenir aux besoins personnels» de l’intéres- sée durant son séjour en Suisse. Or, étant donné que rien n’indique que le titulaire de ce compte serait do- micilié en Suisse ou – à plus forte raison – qu’il soit titulaire d’une autorisa- tion de séjour ou d’établissement, les pièces produites ne répondent pas au réquisit de l’art. 23 al. 1 let. a OASA (cf., en ce sens, arrêt du TAF F-4847/2022 du 23 mai 2023 consid. 7.3.1. Voir également MARTINA CA- RONI, Die Zulassung zum Aufenthalt zu Aus- und Weiterbildungszwecken, in: Ackermann/Bommer [éd.], Liber Amicorum für Dr. Martin Vonplon, 2009, pp. 87-88; CARONI/ISLER in: Caroni /Thurnherr [éd.], Ausländer- und Inte- grationsgesetz [AIG], 2024, 2e éd., ad art. 27, n° 19 ss; MINH SON NGUYEN, in : Amarelle / Nguyen [éd.], Code annoté de droit des migrations, Vol. II : Loi sur les étrangers [LEtr], 2017, ad art. 27, no 26). En outre, [nom de la banque au Togo] n’est pas reconnue en Suisse au sens de l’art. 23 al. 1 let. b OASA, puisqu’elle n’est pas autorisée par l’Autorité fédérale de sur- veillance des marchés financiers (FINMA ; cf. directives SEM, ch. 5.1.1.4 ainsi que la liste des banques et maisons de titre autorisées [a contrario], consultable sous www.finma.ch &gt; Autorisation &gt; Etablissements et per- sonnes autorisés [état en novembre 2024]).</w:t>
      </w:r>
    </w:p>
    <w:p>
      <w:r>
        <w:rPr>
          <w:b/>
        </w:rPr>
        <w:t>E. 7.2</w:t>
      </w:r>
    </w:p>
    <w:p>
      <w:r>
        <w:t>Pour ce motif déjà, il s’agit de rejeter le recours.</w:t>
      </w:r>
    </w:p>
    <w:p>
      <w:r>
        <w:rPr>
          <w:b/>
        </w:rPr>
        <w:t>E. 8.1</w:t>
      </w:r>
    </w:p>
    <w:p>
      <w:r>
        <w:t>L’art. 27 LEI est une disposition rédigée en la forme potestative (« Kann-Vorschrift »). En conséquence, même si l’intéressée remplissait toutes les conditions prévues par la loi, elle ne disposerait d'aucun droit à la délivrance d'une autorisation de séjour, à moins qu'elle ne puisse se pré- valoir d'une disposition particulière du droit fédéral ou d'un traité lui confé- rant un tel droit, ce qui n'est pas le cas en l'espèce. L’admission d’un étranger est donc une décision appartenant à tout Etat souverain qui gère sa politique migratoire de manière autonome, sous réserve des obligations découlant du droit international public (Message du Conseil fédéral du 8 mars 2002 concernant la loi sur les étrangers, in :</w:t>
      </w:r>
    </w:p>
    <w:p>
      <w:r>
        <w:t>F-3981/2023 Page 9 FF 2002 3469, pp. 3480 à 3482 ch. 1.2.1 et p. 3531 ch. 2.2, ad art. 3 du projet de loi ; cf. arrêt du TAF F-1243/2023 du 17 octobre 2024 consid. 8.1).</w:t>
      </w:r>
    </w:p>
    <w:p>
      <w:r>
        <w:rPr>
          <w:b/>
        </w:rPr>
        <w:t>E. 8.2</w:t>
      </w:r>
    </w:p>
    <w:p>
      <w:r>
        <w:t>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[cf. arrêt du TAF F-2625/2018 du 22 juin 2020 consid. 7.6]) et de la situation personnelle de l’étranger (cf. arrêt du TAF F-1201/2017 du 19 février 2019 consid. 8.1; cf. SPESCHA ET AL., Handbuch zum Migrationsrecht, 4e éd., 2020, p. 118 ss).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arrêt du TAF F-1243/2023 du 17 octobre 2024 consid. 8.2 ainsi que Directives SEM ch. 1.1).</w:t>
      </w:r>
    </w:p>
    <w:p>
      <w:r>
        <w:rPr>
          <w:b/>
        </w:rPr>
        <w:t>E. 9</w:t>
      </w:r>
    </w:p>
    <w:p>
      <w:r>
        <w:t>Dans ce cadre, procédant à une pondération globale de tous les éléments en présence, le Tribunal retiendra ce qui suit.</w:t>
      </w:r>
    </w:p>
    <w:p>
      <w:r>
        <w:rPr>
          <w:b/>
        </w:rPr>
        <w:t>E. 9.1</w:t>
      </w:r>
    </w:p>
    <w:p>
      <w:r>
        <w:t>Plaide en faveur de l’intéressée le fait qu’elle souhaite obtenir en Suisse un Bachelor banque-finance auprès de [nom de l’école] de Genève. En outre, sa volonté de mettre à disposition de son pays d’origine (ou du Togo) les compétences qu’elle pourrait acquérir en Suisse, tout comme son en- gagement à quitter le territoire helvétique après l'obtention du diplôme visé, plaident également en sa faveur.</w:t>
      </w:r>
    </w:p>
    <w:p>
      <w:r>
        <w:rPr>
          <w:b/>
        </w:rPr>
        <w:t>E. 9.2</w:t>
      </w:r>
    </w:p>
    <w:p>
      <w:r>
        <w:t>Sur un plan plus défavorable dans le contexte de la présente analyse, le Tribunal retiendra que la recourante a interrompu la formation qu’elle suivait au Togo, auprès de l’Institut A._______</w:t>
      </w:r>
    </w:p>
    <w:p>
      <w:r>
        <w:t>La formation dispensée au sein de l’Institut A._______ – qui appartient au groupe C._______ – adapte au contexte africain « l’enseignement de qua- lité de type européen et nord-américain», notamment grâce à des partena- riats avec des universités et institutions européennes et américaines (telle la Chambre économique européenne et la Fondation Universitaire Mercure à Bruxelles). L’institution propose des programmes complets de formation,</w:t>
      </w:r>
    </w:p>
    <w:p>
      <w:r>
        <w:t>F-3981/2023 Page 10 axés sur des cours théoriques, des séminaires ainsi que des stages pra- tiques, en particulier dans le domaine des finances et des sciences écono- miques (cf. site internet de l’Institut A._______[…., consulté en novembre 2024], ainsi que l’article « Se former en Afrique : découvrez les meilleures écoles africaines » publié le 22 février 2018 sur le site de «Jeune Afrique» [https://www.jeuneafrique.com/emploi-formation/ecoles/534869], consulté en novembre 2024).</w:t>
      </w:r>
    </w:p>
    <w:p>
      <w:r>
        <w:t>Ainsi, l’achèvement respectivement la reprise de ses études en Suisse n’apparaît pas indispensable, puisque le cursus désiré peut être suivi au Togo. S’il est vrai que la question de la nécessité de la formation souhaitée ne fait pas partie des conditions posées à l’art. 27 LEI pour l’obtention, voire la prolongation de l’autorisation de séjour pour études, cette question doit néanmoins être examinée sous l’angle du large pouvoir d’appréciation conféré à l’autorité dans le cadre de l’art. 96 LEI (cf. supra, consid. 8.2). Si le désir de l'intéressée de suivre une formation en Suisse, dans le but d'élargir ses horizons professionnels, est à mettre à son crédit, il relève néanmoins de sa seule convenance personnelle (cf. arrêts du TAF F-4847/2022 du 23 mai 2023 consid. 8.4.1 et F-2118/2021 du 16 mai 2023 consid. 5.3.3).</w:t>
      </w:r>
    </w:p>
    <w:p>
      <w:r>
        <w:t>Par ailleurs, ainsi que l’a relevé à raison l’autorité inférieure, la formation envisagée est dispensée par de nombreuses universités et peut être suivie en présentiel ou à distance, que ce soit en France, au Royaume-Uni ou aux Etats-Unis (cf., en ce sens, arrêt du TAF F-6358/2018 du 10 mars 2020 consid. 8.2.4).</w:t>
      </w:r>
    </w:p>
    <w:p>
      <w:r>
        <w:rPr>
          <w:b/>
        </w:rPr>
        <w:t>E. 9.3</w:t>
      </w:r>
    </w:p>
    <w:p>
      <w:r>
        <w:t>Enfin, bien qu’aux termes de l’art. 24 al. 1 OASA, les écoles qui proposent des cours de formation ou de formation continue à des étrangers doivent garantir une offre de cours adaptée et respecter le programme d’enseignement, le fait qu’une école ne soit pas inscrite au Registre des écoles privées en Suisse [https://www.swissprivateschoolregister.com/fr/, site consulté en novembre 2024] – comme cela est le cas s’agissant de la [nom de l’école] de Genève – n’est pas rédhibitoire, ladite école pouvant dès lors tout de même être considérée comme remplissant ces conditions après un examen du dossier par les autorités (cf. arrêt du TAF F-217/2019 du 13 mars 2020 consid. 5.2.4, 7.1 et 7.2).</w:t>
      </w:r>
    </w:p>
    <w:p>
      <w:r>
        <w:rPr>
          <w:b/>
        </w:rPr>
        <w:t>E. 9.4</w:t>
      </w:r>
    </w:p>
    <w:p>
      <w:r>
        <w:t>Par voie de conséquence, en procédant à une pesée globale des intérêts et nonobstant l’utilité que pourrait constituer la formation projetée en Suisse et les aspirations légitimes de l’intéressée à vouloir l’accomplir en vue d’élargir ses perspectives professionnelles, il n’apparaît pas que</w:t>
      </w:r>
    </w:p>
    <w:p>
      <w:r>
        <w:t>F-3981/2023 Page 11 des raisons spécifiques et suffisantes soient de nature à justifier l’approbation à l’octroi de l’autorisation de séjour sollicitée, compte tenu en particulier de la politique d’admission restrictive que les autorités suisses sont amenées à adopter en la matière (cf. arrêts du TAF F-5279/2021 du</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w:t>
      </w:r>
    </w:p>
    <w:p>
      <w:r>
        <w:t>(dispositif – page suivante)</w:t>
      </w:r>
    </w:p>
    <w:p>
      <w:r>
        <w:t>F-3981/2023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