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F-397/2025 vom 28. Januar 2025</w:t>
      </w:r>
    </w:p>
    <w:p>
      <w:r>
        <w:t>Bundesverwaltungsgericht, 2025-01-28, DE</w:t>
      </w:r>
    </w:p>
    <w:p>
      <w:r>
        <w:rPr>
          <w:b/>
        </w:rPr>
        <w:t xml:space="preserve">Quelle: </w:t>
      </w:r>
      <w:r>
        <w:t>https://mcp.opencaselaw.ch/entscheid/bvger_F-397_2025</w:t>
      </w:r>
    </w:p>
    <w:p>
      <w:r>
        <w:t>FR: TAF F-397/2025 du 28 janvier 2025</w:t>
      </w:r>
    </w:p>
    <w:p>
      <w:r>
        <w:t>IT: TAF F-397/2025 del 28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1.2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Die Vorinstanz hat korrekt erwogen, dass gemäss Art. 20 Abs. 5 Dublin-III-VO grundsätzlich Kroatien für die Behandlung der Asylgesuche der Beschwerdeführerenden zuständig ist, dass das kroatische Asylsystem rechtsprechungsgemäss keine systemischen Mängel aufweist, aufgrund derer die Zuständigkeit gemäss Art. 3 Abs. 2 Dublin-III-VO auf die Schweiz überginge (vgl. Urteil E-1488/2020 vom 22. März 2023 [als Referenzurteil publiziert] E. 9.5), und dass vorliegend keine völkerrechtlichen Vollzugshindernisse ersichtlich sind, welche die Schweiz zu einem Selbsteintritt nach Art. 17 Abs. 1 Dublin-III-VO verpflichten würden. Dabei hat sie die Vorbringen der Beschwerdeführenden im Hinblick auf das geltend gemachte Kindswohl, die gesundheitlichen Leiden insbesondere der Kinder (schwere Scabies und traumatische Erlebnisse) sowie das Fehlverhalten einzelner kroatischer Sicherheitskräfte berücksichtigt und rechtsprechungskonform gewürdigt (vgl. jüngst Urteile des BVGer F-7/2025 vom 13. Januar 2025 E. 2.1; F-7895/2024 vom 8. Januar 2025 E. 2.1; F-12/2025 vom 8. Januar 2025 E. 4.1). Des Weiteren hat die Vorinstanz korrekt erwogen, dass sich aus der Anwesenheit der Eltern und Geschwister der Beschwerdeführerin 2 keine Zuständigkeit der Schweiz ableiten lässt. Weder handelt es sich um Familienangehörige nach Art. 2 Bst. g Dublin-III-VO, noch sind die Voraussetzungen nach Art. 16 Abs. 1 Dublin-III-VO erfüllt. Darüber hinaus hat die Vorinstanz in rechtsfehlerfreier Ausübung des ihr nach Art. 17 Abs. 1 Dublin-III-VO und Art. 29a Abs. 3 AsylV 1 zukommenden Ermessens von einem Selbsteintritt der Schweiz abgesehen. Sie ist demnach zu Recht in Anwendung von Art. 31a Abs. 1 Bst. b AsylG auf das Asylgesuch der Beschwerdeführenden nicht eingetreten und hat in Anwendung von Art. 44 AsylG ihre Wegweisung nach Kroatien angeordnet. Zur näheren Begründung wird auf die ausführlichen Erwägungen der Vorinstanz verwiesen.</w:t>
      </w:r>
    </w:p>
    <w:p>
      <w:r>
        <w:rPr>
          <w:b/>
        </w:rPr>
        <w:t>E. 2.2</w:t>
      </w:r>
    </w:p>
    <w:p>
      <w:r>
        <w:t>Was die Beschwerdeführenden auf Rechtsmittelebene vorbringen, vermag nichts an der Richtigkeit der angefochtenen Verfügung zu ändern. Namentlich bringen sie in Bezug auf das Kindswohl ihrer Kinder nichts Neues vor. Es liegen keinerlei Hinweise dafür vor, dass die Beschwerdeführenden 3, 4, 5, 6 und 7 von ihren Eltern in Kroatien getrennt würden, zumal das Land Signatarstaat des Übereinkommens über die Rechte des Kindes vom 20. November 1989 (Kinderrechtskonvention, SR 0.107, KRK) ist und seinen daraus erwachsenen Verpflichtungen nachzukommen hat. Es kann in Übereinstimmung mit der aktuellen Rechtsprechung zudem davon ausgegangen werden, dass die Beschwerdeführenden Zugang zu adäquater Unterbringung und Unterstützung erhalten werden (vgl. Urteil des BVGer F-7672/2024 vom 13. Dezember 2024 E. 5.2 m.H.).</w:t>
      </w:r>
    </w:p>
    <w:p>
      <w:r>
        <w:rPr>
          <w:b/>
        </w:rPr>
        <w:t>E. 3</w:t>
      </w:r>
    </w:p>
    <w:p>
      <w:r>
        <w:t>Nach dem Gesagten ist die angefochtene Verfügung nicht zu beanstanden (Art. 106 AsylG) und die Beschwerde ist abzuweisen.</w:t>
      </w:r>
    </w:p>
    <w:p>
      <w:r>
        <w:rPr>
          <w:b/>
        </w:rPr>
        <w:t>E. 4</w:t>
      </w:r>
    </w:p>
    <w:p>
      <w:r>
        <w:t>Mit vorliegendem Urteil fällt der am 21. Januar 2025 angeordnete Vollzugsstopp dahin.</w:t>
      </w:r>
    </w:p>
    <w:p>
      <w:r>
        <w:rPr>
          <w:b/>
        </w:rPr>
        <w:t>E. 5</w:t>
      </w:r>
    </w:p>
    <w:p>
      <w:r>
        <w:t>Bei diesem Ausgang des Verfahrens sind die Kosten den unterliegenden Beschwerdeführenden aufzuerlegen (Art. 63 Abs. 1 VwVG) und auf insgesamt Fr. 750.- festzusetzen (Art. 1-3 des Reglements vom 21. Februar 2008 über die Kosten und Entschädigungen vor dem Bundesverwaltungsgericht [VGKE, SR173.320.2]).</w:t>
      </w:r>
    </w:p>
    <w:p>
      <w:r>
        <w:rPr>
          <w:b/>
        </w:rPr>
        <w:t>E. 6</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