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F-3973/2019 vom 16. August 2019</w:t>
      </w:r>
    </w:p>
    <w:p>
      <w:r>
        <w:t>Bundesverwaltungsgericht, 2019-08-16, DE</w:t>
      </w:r>
    </w:p>
    <w:p>
      <w:r>
        <w:rPr>
          <w:b/>
        </w:rPr>
        <w:t xml:space="preserve">Quelle: </w:t>
      </w:r>
      <w:r>
        <w:t>https://mcp.opencaselaw.ch/entscheid/bvger_F-3973_2019</w:t>
      </w:r>
    </w:p>
    <w:p>
      <w:r>
        <w:t>FR: TAF F-3973/2019 du 16 août 2019</w:t>
      </w:r>
    </w:p>
    <w:p>
      <w:r>
        <w:t>IT: TAF F-3973/2019 del 16 agosto 2019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Revisionsverfahren F-3959/2019 und F-3973/2019 werden vereinigt.</w:t>
      </w:r>
    </w:p>
    <w:p>
      <w:r>
        <w:rPr>
          <w:b/>
        </w:rPr>
        <w:t>E. 2</w:t>
      </w:r>
    </w:p>
    <w:p>
      <w:r>
        <w:t>Auf das Revisionsgesuch F- 3959/2019 wird nicht eingetreten.</w:t>
      </w:r>
    </w:p>
    <w:p>
      <w:r>
        <w:rPr>
          <w:b/>
        </w:rPr>
        <w:t>E. 3</w:t>
      </w:r>
    </w:p>
    <w:p>
      <w:r>
        <w:t>Das Revisionsgesuch F- 3973/2019 wird teilweise gutgeheissen, und die Ziffer 3.4 des Dispositivs des Urteils F-1525/2019 und F-2719/2019 vom 19. Juli 2019 wird wie folgt geändert: «Für seine Bemühungen wird Rechtsanwalt Benedikt Homberger aus der Gerichtskasse ein amtliches Honorar von Fr. 2'426.60 ausgerichtet.»</w:t>
      </w:r>
    </w:p>
    <w:p>
      <w:r>
        <w:rPr>
          <w:b/>
        </w:rPr>
        <w:t>E. 4</w:t>
      </w:r>
    </w:p>
    <w:p>
      <w:r>
        <w:t>Es werden keine Verfahrenskosten erhoben, und es wird keine Parteientschädigung ausgerichtet.</w:t>
      </w:r>
    </w:p>
    <w:p>
      <w:r>
        <w:rPr>
          <w:b/>
        </w:rPr>
        <w:t>E. 5</w:t>
      </w:r>
    </w:p>
    <w:p>
      <w:r>
        <w:t>Dieses Urteil geht an: - den Gesuchsteller (...) - die Vorinstanz (...) - Migrationsamt des Kantons Thurgau Der vorsitzende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