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F-3971/2023 vom 31. Juli 2023</w:t>
      </w:r>
    </w:p>
    <w:p>
      <w:r>
        <w:t>Bundesverwaltungsgericht, 2023-07-31, FR</w:t>
      </w:r>
    </w:p>
    <w:p>
      <w:r>
        <w:rPr>
          <w:b/>
        </w:rPr>
        <w:t xml:space="preserve">Quelle: </w:t>
      </w:r>
      <w:r>
        <w:t>https://mcp.opencaselaw.ch/entscheid/bvger_F-3971_2023</w:t>
      </w:r>
    </w:p>
    <w:p>
      <w:r>
        <w:t>FR: TAF F-3971/2023 du 31 juillet 2023</w:t>
      </w:r>
    </w:p>
    <w:p>
      <w:r>
        <w:t>IT: TAF F-3971/2023 del 31 luglio 2023</w:t>
      </w:r>
    </w:p>
    <w:p>
      <w:pPr>
        <w:pStyle w:val="Heading2"/>
      </w:pPr>
      <w:r>
        <w:t>Regeste</w:t>
      </w:r>
    </w:p>
    <w:p>
      <w:r>
        <w:t>Asile (non-entrée en matière) et renvoi (procédure Dublin - art. 31a al. 1 let. b LAsi)</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(art. 1 al. 2 et art. 33 let. d LTAF [RS 173.32], applicables par renvoi de l'art. 105 LAsi, en relation avec l'art. 83 let. d ch. 1 LTF [RS 173.110]).</w:t>
      </w:r>
    </w:p>
    <w:p>
      <w:r>
        <w:rPr>
          <w:b/>
        </w:rPr>
        <w:t>E. 1.2</w:t>
      </w:r>
    </w:p>
    <w:p>
      <w:r>
        <w:t>L'intéressé a qualité pour recourir (art. 48 al. 1 PA, applicable par renvoi de l'art. 37 LTAF). Cela étant, ce dernier, selon l'avis de disparition du 17 juillet 2023, a quitté le Centre le 12 juillet 2023. Toutefois, le Tribunal constate que le recourant a déposé son recours le 17 juillet 2023 en fin d'après-midi, en indiquant l'adresse du CFA, laissant supposer qu'il y serait revenu entre temps. Dans ces circonstances, ce dernier a donc manifesté expressément un intérêt à la poursuite de la procédure et conserve donc un intérêt digne de protection. Au demeurant, il ressort par ailleurs du dossier que l'intéressé est retourné au CFA en date du 26 juillet 2023. Le recours, interjeté dans la forme (art. 52 al. 1 PA) et le délai (art. 108 al. 3 LAsi) prescrits par la loi, est donc recevable.</w:t>
      </w:r>
    </w:p>
    <w:p>
      <w:r>
        <w:rPr>
          <w:b/>
        </w:rPr>
        <w:t>E. 2</w:t>
      </w:r>
    </w:p>
    <w:p>
      <w:r>
        <w:t>Le recours peut être interjeté pour violation du droit fédéral, notamment pour abus ou excès dans l'exercice du pouvoir d'appréciation, ou pour établissement inexact ou incomplet de l'état de fait pertinent (art. 106 al. 1 let. a et b LAsi). Saisi d'un recours contre une décision de non-entrée en matière sur une demande d'asile, le Tribunal se limite à examiner le bien-fondé d'une telle décision (cf. ATAF 2017 VI/5 consid. 3.1 et la jurisprudence citée).</w:t>
      </w:r>
    </w:p>
    <w:p>
      <w:r>
        <w:rPr>
          <w:b/>
        </w:rPr>
        <w:t>E. 3.1</w:t>
      </w:r>
    </w:p>
    <w:p>
      <w:r>
        <w:t>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la prise ou la reprise en charge du requérant (cf. ATAF 2017 VI/5 consid. 6.2).</w:t>
      </w:r>
    </w:p>
    <w:p>
      <w:r>
        <w:rPr>
          <w:b/>
        </w:rPr>
        <w:t>E. 3.3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w:t>
      </w:r>
    </w:p>
    <w:p>
      <w:r>
        <w:rPr>
          <w:b/>
        </w:rPr>
        <w:t>E. 3.4</w:t>
      </w:r>
    </w:p>
    <w:p>
      <w:r>
        <w:t>Dans une procédure de reprise en charge (anglais : take back), comme en l'espèce, il n'y a en principe aucun nouvel examen de la compétence selon le chapitre III du règlement Dublin III (cf. ATAF 2017 VI/5 consid. 6.2 et 8.2.1 et réf. cit.). En effet, l'Etat membre responsable de l'examen d'une demande de protection internationale en vertu dudit règlement est tenu de reprendre en charge - dans les conditions prévues aux art. 23, 24, 25 et 29 - le ressortissant de pays tiers ou l'apatride dont la demande a été rejetée et qui a présenté une demande auprès d'un autre Etat membre ou qui se trouve, sans titre de séjour, sur le territoire d'un autre Etat membre (art. 18 par. 1 let. d règlement Dublin III).</w:t>
      </w:r>
    </w:p>
    <w:p>
      <w:r>
        <w:rPr>
          <w:b/>
        </w:rPr>
        <w:t>E. 4</w:t>
      </w:r>
    </w:p>
    <w:p>
      <w:r>
        <w:t>En l'occurrence, les investigations entreprises par le SEM ont permis d'établir, après consultation de l'unité centrale du système européen « Eurodac », que le recourant a déposé des demandes d'asile en Autriche le 5 août 2021 et en France le 27 février 2023. Après avoir adressé une demande de reprise en charge, qui n'a pas abouti, aux autorités autrichiennes, l'autorité inférieure a, le 14 juin 2023, soumis aux autorités françaises compétentes, dans les délais fixés à l'art. 23 par. 2 du règlement Dublin III, une même demande, fondée sur l'art. 18 par. 1 de ce même règlement. Les autorités françaises n'ayant pas répondu à cette requête dans le délai de deux semaines prévu à l'art. 25 par. 1 du règlement Dublin III, à savoir jusqu'au 28 juin 2023, cette absence de réponse équivaut à l'acceptation de la requête présentée par le SEM et entraîne pour la France l'obligation de reprendre en charge le recourant (cf. art. 25 par. 2 du règlement Dublin III). En date du 4 juillet 2023, lesdites autorités ont par ailleurs expressément accepté de reprendre en charge l'intéressé, sur la base de l'art. 18 par. 1 let. d règlement Dublin III. Au vu de ce qui précède, la compétence de la France pour traiter, respectivement porter à terme la demande d'asile du recourant doit être admise, compétence qui n'est du reste pas contestée.</w:t>
      </w:r>
    </w:p>
    <w:p>
      <w:r>
        <w:rPr>
          <w:b/>
        </w:rPr>
        <w:t>E. 5.1</w:t>
      </w:r>
    </w:p>
    <w:p>
      <w:r>
        <w:t>Cela étant, au vu de l'art. 3 par. 2 al. 2 du règlement Dublin III, il y a lieu tout d'abord d'examiner s'il y a de sérieuses raisons de croire qu'il existe, en France, des défaillances systémiques dans la procédure d'asile et les conditions d'accueil des demandeurs, qui entraînent un risque de traitement inhumain ou dégradant au sens de l'art. 4 de la Charte des droits fondamentaux de l'Union européenne (JO C 364/1 du 18 décembre 2000, Charte UE).</w:t>
      </w:r>
    </w:p>
    <w:p>
      <w:r>
        <w:rPr>
          <w:b/>
        </w:rPr>
        <w:t>E. 5.2</w:t>
      </w:r>
    </w:p>
    <w:p>
      <w:r>
        <w:t>Il convient de rappeler que la France est liée à cette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w:t>
      </w:r>
    </w:p>
    <w:p>
      <w:r>
        <w:rPr>
          <w:b/>
        </w:rPr>
        <w:t>E. 5.3</w:t>
      </w:r>
    </w:p>
    <w:p>
      <w:r>
        <w:t>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Procédure (cf. directive no 2013/32/UE du Parlement européen et du Conseil du 26 juin 2013 relative à des procédures communes pour l'octroi et le retrait de la protection internationale,) comme de la directive Accueil (cf. directive no 2013/33/UE du Parlement européen et du Conseil du 26 juin 2013 établissant des normes pour l'accueil des personnes demandant la protection internationale).</w:t>
      </w:r>
    </w:p>
    <w:p>
      <w:r>
        <w:rPr>
          <w:b/>
        </w:rPr>
        <w:t>E. 5.4</w:t>
      </w:r>
    </w:p>
    <w:p>
      <w:r>
        <w:t>Dans le cas d'espèce, le recourant n'a fait valoir aucun élément ou moyen de preuve concret susceptible de remettre en question cette présomption. Toutefois, si ce dernier devait être contraint par les circonstances à mener dans ce pays une existence non conforme à la dignité humaine ou s'il devait estimer que la France viole ses obligations d'assistance à son encontre ou de toute autre manière porte atteinte à ses droits fondamentaux, il lui appartiendra de faire valoir ses droits directement auprès des autorités françaises en usant des voies de droit adéquates.</w:t>
      </w:r>
    </w:p>
    <w:p>
      <w:r>
        <w:rPr>
          <w:b/>
        </w:rPr>
        <w:t>E. 5.5</w:t>
      </w:r>
    </w:p>
    <w:p>
      <w:r>
        <w:t>Partant, l'application de l'art. 3 par. 2 du règlement Dublin III ne se justifie pas.</w:t>
      </w:r>
    </w:p>
    <w:p>
      <w:r>
        <w:rPr>
          <w:b/>
        </w:rPr>
        <w:t>E. 6.1</w:t>
      </w:r>
    </w:p>
    <w:p>
      <w:r>
        <w:t>Pour s'opposer à son transfert, l'intéressé, lors de son entretien Dublin, a expliqué que son « plan initial » était de déposer une demande d'asile en France, car des membres de sa famille y résideraient. Il aurait cependant quitté la France pour venir en Suisse ensuite du rejet de sa demande d'asile. Dans son recours, il a fait valoir que la France pourrait ainsi le renvoyer en Turquie, pays dans lequel il risquerait de mourir. A cet égard, il a invoqué avoir été emprisonné en Turquie pendant quatre ans et avoir été condamné à vingt ans de prison, éléments qui n'auraient pas été pris en compte par les autorités françaises. Au vu des éléments précités, l'intéressé a implicitement sollicité l'application d'une des clauses discrétionnaires prévues à l'art. 17 du règlement Dublin III, à savoir celle retenue par le par. 1 de cette disposition (clause de souveraineté).</w:t>
      </w:r>
    </w:p>
    <w:p>
      <w:r>
        <w:rPr>
          <w:b/>
        </w:rPr>
        <w:t>E. 6.2</w:t>
      </w:r>
    </w:p>
    <w:p>
      <w:r>
        <w:t>Sur la base de l'art. 17 par. 1 du règlement Dublin III, chaque Etat membre peut décider d'examiner une demande de protection internationale qui lui est présentée par le ressortissant d'un pays tiers ou un apatride, même si cet examen ne lui incombe pas en vertu des critères fixés dans le règlement. Comme l'a établi la jurisprudence du Tribunal,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relevant du droit international public. Sur la base du droit interne, le SEM peut également admettre cette responsabilité pour des raisons humanitaires au sens de l'art. 29a al. 3 de l'ordonnance 1 du 11 août 1999 sur l'asile relative à la procédure (OA 1, RS 142.311), disposition qui concrétise, en droit suisse, la clause de souveraineté ancrée à l'art. 17 par. 1 du règlement Dublin III (cf. ATAF 2017 VI/7 consid. 4.3 ; 2017 VI/5 consid. 8.5.2 ; arrêt du TAF F-5470/2018 du 28 janvier 2019 consid. 6.2).</w:t>
      </w:r>
    </w:p>
    <w:p>
      <w:r>
        <w:rPr>
          <w:b/>
        </w:rPr>
        <w:t>E. 6.3</w:t>
      </w:r>
    </w:p>
    <w:p>
      <w:r>
        <w:t>En l'espèce, rien ne permet d'inférer que la demande de protection déposée par l'intéressé n'aurait pas été traitée conformément aux dispositions légales applicables dans ce pays, lequel est notamment lié par les conventions précitées et aussi par la directive Procédure.</w:t>
      </w:r>
    </w:p>
    <w:p>
      <w:r>
        <w:rPr>
          <w:b/>
        </w:rPr>
        <w:t>E. 6.3.1</w:t>
      </w:r>
    </w:p>
    <w:p>
      <w:r>
        <w:t>Par ailleurs, une décision définitive de refus d'asile et de renvoi vers le pays d'origine ne constitue pas, en soi, une violation du principe de non-refoulement. Au contraire, en retenant le principe de l'examen de la demande par un seul Etat membre (« one chance only »), le règlement Dublin III vise précisément à lutter contre les demandes d'asile multiples (« asylum shopping »).</w:t>
      </w:r>
    </w:p>
    <w:p>
      <w:r>
        <w:rPr>
          <w:b/>
        </w:rPr>
        <w:t>E. 6.3.2</w:t>
      </w:r>
    </w:p>
    <w:p>
      <w:r>
        <w:t>Il convient encore de rappeler que ledit règlement ne confère pas aux demandeurs d'asile le droit de choisir l'Etat membre offrant, à leur avis, les meilleures conditions d'accueil comme Etat responsable de l'examen de leur demande d'asile (cf. ATAF 2010/45 consid. 8.3).</w:t>
      </w:r>
    </w:p>
    <w:p>
      <w:r>
        <w:rPr>
          <w:b/>
        </w:rPr>
        <w:t>E. 6.3.3</w:t>
      </w:r>
    </w:p>
    <w:p>
      <w:r>
        <w:t>De surcroît, il n'y a pas de raisons sérieuses de croire qu'au moment d'entreprendre les démarches nécessaires en vue de l'exécution du renvoi, les autorités françaises ne procéderaient pas à un examen du caractère exécutable ou non de de cette mesure et ne respecteraient pas le principe de non-refoulement.</w:t>
      </w:r>
    </w:p>
    <w:p>
      <w:r>
        <w:rPr>
          <w:b/>
        </w:rPr>
        <w:t>E. 6.3.4</w:t>
      </w:r>
    </w:p>
    <w:p>
      <w:r>
        <w:t>Partant, il ne peut être reproché à l'autorité inférieure de n'avoir pas instruit la cause plus avant s'agissant des circonstances dans lesquelles la France, pays qui est présumée être un Etat de droit, aurait rejeté sa demande d'asile, et si cette décision était juridiquement légitime ou non, respectivement si elle équivalait à un renvoi en cascade vers son pays d'origine ou de provenance.</w:t>
      </w:r>
    </w:p>
    <w:p>
      <w:r>
        <w:rPr>
          <w:b/>
        </w:rPr>
        <w:t>E. 6.3.5</w:t>
      </w:r>
    </w:p>
    <w:p>
      <w:r>
        <w:t>En effet, un tel examen dépasserait l'objet de la procédure fondée sur le règlement Dublin III qui se limite, en principe, à la détermination de l'Etat membre compétent pour l'examen de la demande d'asile et l'exécution du renvoi (cf., notamment, arrêts du TAF F-2737/2021 du 18 juin 2021). Par ailleurs, si l'intéressé avait de nouveaux motifs à invoquer pour s'opposer à l'exécution de son renvoi vers la Turquie, il lui appartient de les faire valoir devant les autorités compétentes françaises.</w:t>
      </w:r>
    </w:p>
    <w:p>
      <w:r>
        <w:rPr>
          <w:b/>
        </w:rPr>
        <w:t>E. 6.4</w:t>
      </w:r>
    </w:p>
    <w:p>
      <w:r>
        <w:t>S'agissant de potentiels problèmes de santé, il appert également du dossier, et plus spécifiquement de l'entretien Dublin du 9 juin 2023, que le recourant a admis qu'il se portait bien tant physiquement que mentalement et ne prenait pas de médicament.</w:t>
      </w:r>
    </w:p>
    <w:p>
      <w:r>
        <w:rPr>
          <w:b/>
        </w:rPr>
        <w:t>E. 6.5</w:t>
      </w:r>
    </w:p>
    <w:p>
      <w:r>
        <w:t>Par conséquent, le transfert de l'intéressé vers la France n'est pas contraire aux obligations découlant des dispositions conventionnelles auxquelles la Suisse est liée.</w:t>
      </w:r>
    </w:p>
    <w:p>
      <w:r>
        <w:rPr>
          <w:b/>
        </w:rPr>
        <w:t>E. 6.6</w:t>
      </w:r>
    </w:p>
    <w:p>
      <w:r>
        <w:t>Le SEM a donc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w:t>
      </w:r>
    </w:p>
    <w:p>
      <w:r>
        <w:rPr>
          <w:b/>
        </w:rPr>
        <w:t>E. 7</w:t>
      </w:r>
    </w:p>
    <w:p>
      <w:r>
        <w:t>Au vu de ce qui précède, c'est à juste titre que le SEM n'est pas entré en matière sur la demande d'asile du recourant, en application de l'art. 31a al. 1 let. b LAsi, et a prononcé son transfert de la Suisse vers la France, en application de l'art. 44 LAsi, aucune exception à la règle générale du renvoi n'étant réalisée (art. 32 OA 1). Par conséquent, le recours doit être rejeté.</w:t>
      </w:r>
    </w:p>
    <w:p>
      <w:r>
        <w:rPr>
          <w:b/>
        </w:rPr>
        <w:t>E. 8</w:t>
      </w:r>
    </w:p>
    <w:p>
      <w:r>
        <w:t>S'avérant manifestement infondé, le présent recours est examiné dans une procédure à juge unique, avec l'approbation d'une seconde juge (art. 111 let. e LAsi). Il est par ailleurs renoncé à un échange d'écritures et l'arrêt n'est motivé que sommairement (cf. art. 111a al. 1 et 2 LAsi).</w:t>
      </w:r>
    </w:p>
    <w:p>
      <w:r>
        <w:rPr>
          <w:b/>
        </w:rPr>
        <w:t>E. 9</w:t>
      </w:r>
    </w:p>
    <w:p>
      <w:r>
        <w:t>En outre, dans la mesure où il a été immédiatement statué sur le fond, les requêtes formulées dans le mémoire de recours tendant à l'octroi de l'effet suspensif et à la dispense du versement d'une avance de frais sont devenues sans objet.</w:t>
      </w:r>
    </w:p>
    <w:p>
      <w:r>
        <w:rPr>
          <w:b/>
        </w:rPr>
        <w:t>E. 10</w:t>
      </w:r>
    </w:p>
    <w:p>
      <w:r>
        <w:t>Par ailleurs, les conclusions du recours étant d'emblée vouées à l'échec, la requête d'assistance judiciaire totale est rejetée.</w:t>
      </w:r>
    </w:p>
    <w:p>
      <w:r>
        <w:rPr>
          <w:b/>
        </w:rPr>
        <w:t>E. 11</w:t>
      </w:r>
    </w:p>
    <w:p>
      <w:r>
        <w:t>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