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F-3950/2016 vom 9. Februar 2017</w:t>
      </w:r>
    </w:p>
    <w:p>
      <w:r>
        <w:t>Bundesverwaltungsgericht, 2017-02-09, FR</w:t>
      </w:r>
    </w:p>
    <w:p>
      <w:r>
        <w:rPr>
          <w:b/>
        </w:rPr>
        <w:t xml:space="preserve">Quelle: </w:t>
      </w:r>
      <w:r>
        <w:t>https://mcp.opencaselaw.ch/entscheid/bvger_F-3950_2016</w:t>
      </w:r>
    </w:p>
    <w:p>
      <w:r>
        <w:t>FR: TAF F-3950/2016 du 9 février 2017</w:t>
      </w:r>
    </w:p>
    <w:p>
      <w:r>
        <w:t>IT: TAF F-3950/2016 del 9 febbraio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les délais prescrits par la loi, le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21 août 2013 à l'approbation du SEM en conformité avec la législation et la jurisprudence (à ce sujet, cf. ATF 141 II 169 consid. 4.3.1, 4.3.2 et 6.1 et l'arrêt du Tribunal administratif fédéral C-1621/2013 du 21 mai 2015 consid. 3.2 à 3.4 et la jurisprudence citée).</w:t>
      </w:r>
    </w:p>
    <w:p>
      <w:r>
        <w:rPr>
          <w:b/>
        </w:rPr>
        <w:t>E. 4</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Comme exposé ci-avant (cf. let. B, C et D), la communauté conjugale des époux A._______-D._______ a perduré de janvier 2007 à mars 2011, sous réserve d'une période de séparation de quatre mois survenue entre la fin de l'année 2010 et le début de l'année 2011. Il y a dès lors lieu de retenir que leur communauté conjugale avait duré plus de trois ans. La première condition de l'art. 50 al. 1 let. a LEtr, soit celle relative à la durée de la communauté conjugale, étant réalisée dans le cas particulier, il convient encore d'examiner si l'intégration de A._______ peut être considérée comme réussie au sens du deuxième terme de l'art. 50 al. 1 let. a LEtr.</w:t>
      </w:r>
    </w:p>
    <w:p>
      <w:r>
        <w:rPr>
          <w:b/>
        </w:rPr>
        <w:t>E. 5.1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5.2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5.3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5.4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5.5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6.1</w:t>
      </w:r>
    </w:p>
    <w:p>
      <w:r>
        <w:t>En l'occurrence, le Tribunal constate en premier lieu que durant sa vie commune avec D._______, A._______ n'a pas été en mesure de se créer une situation professionnelle stable. Elle a ainsi bénéficié, durablement et dans une large mesure, des prestations de l'aide sociale (cf. notamment l'attestation du Centre social régional de Renens du 20 mai 2011 selon laquelle l'intéressée a bénéficié du revenu d'insertion dès janvier 2006 et ainsi perçu, jusqu'en mai 2011, plus de Fr. 168'000.- d'aide sociale).</w:t>
      </w:r>
    </w:p>
    <w:p>
      <w:r>
        <w:rPr>
          <w:b/>
        </w:rPr>
        <w:t>E. 6.2</w:t>
      </w:r>
    </w:p>
    <w:p>
      <w:r>
        <w:t>Cela étant, dès mars 2011, l'intéressée a travaillé à temps partiel (à 50%) auprès d'un traiteur à Bussigny (cf. le contrat de travail du 1er mars 2011) et en décembre 2012, A._______ a obtenu un poste à plein temps en qualité de sommelière auprès d'un restaurant à Renens. L'intéressée a travaillé pour cet employeur jusqu'en septembre 2015 et perçu un salaire mensuel brut de Fr. 3'400.- (allocations familiales de Fr. 460.- non comprises ; cf. le contrat de travail du 10 décembre 2012 et les fiches de salaire versées au dossier à l'appui des observations du 16 août 2016). Depuis octobre 2015, elle est engagée en qualité de serveuse auprès d'un Café-Bar à Renens. Elle est au bénéfice d'un contrat de travail de durée indéterminée, travaille à un taux d'activité de 60% et perçoit un salaire mensuel brut de Fr. 2'275.- (allocations familiales de Fr. 460.- non comprises ; cf. le contrat de travail et les fiches de salaire versés au dossier à l'appui des observations du 16 août 2016).</w:t>
      </w:r>
    </w:p>
    <w:p>
      <w:r>
        <w:rPr>
          <w:b/>
        </w:rPr>
        <w:t>E. 6.3</w:t>
      </w:r>
    </w:p>
    <w:p>
      <w:r>
        <w:t>Compte tenu des éléments qui précèdent, ainsi que du fait que l'intéressée ne dépend plus des prestations de l'aide sociale depuis le début de l'année 2013 et ne fait par ailleurs pas l'objet de poursuites ou d'actes de défaut de biens (cf. les attestations versées au dossier à l'appui des observations du 16 août 2016), il y a lieu de retenir que A._______ dispose désormais d'une situation professionnelle et financière stable lui permettant de subvenir à ses besoins, ainsi qu'à ceux de ses enfants.</w:t>
      </w:r>
    </w:p>
    <w:p>
      <w:r>
        <w:rPr>
          <w:b/>
        </w:rPr>
        <w:t>E. 6.4</w:t>
      </w:r>
    </w:p>
    <w:p>
      <w:r>
        <w:t>Certes, on ne saurait perdre de vue que durant de nombreuses années et notamment durant la majeure partie de sa vie commune avec son conjoint, l'intéressée dépendait des prestations des services sociaux et a ainsi accumulé une dette sociale importante (cf. le consid. 6.1 supra). Cela étant, dans ce contexte, il y a lieu de prendre en considération le fait que A._______ avait deux enfants en bas âge à sa charge et qu'elle était confrontée à d'importantes difficultés familiales. Son conjoint souffrait en effet de troubles psychiques considérables ayant nécessité plusieurs hospitalisations (à ce sujet, cf. notamment le certificat médical du 24 mai 2011). Pour le surplus, les époux rencontraient de graves difficultés conjugales durant plusieurs années. Ainsi, D._______ refusait que son épouse prenne un emploi au motif qu'il souhaitait qu'elle s'occupe des enfants. L'intéressée « s'est alors sentie totalement coincée, dans un statut de femme au foyer interdite de travailler par son époux malgré une très grande précarité matérielle et relationnelle » (cf. l'attestation du Service de protection de la jeunesse du 17 décembre 2013). Par ailleurs, en mars 2013, A._______ a quitté le domicile conjugal pour se réfugier au Centre Malley-Prairie à Lausanne où elle a vécu avec ses enfants durant près de quatre mois. Selon une attestation du Centre d'accueil Malley-Prairie du 23 septembre 2013, un total de 79 interventions (entretiens avec A._______ ou avec ses enfants) ont eu lieu durant cette période et lors de ces entretiens, la prénommée a notamment rapporté les faits suivants : menaces de mort, menaces d'enlèvement des enfants, crise de violence durant laquelle l'époux a saccagé l'appartement en présence de l'intéressée et des enfants (suivie d'une intervention de la police et de l'internement de l'époux dans une clinique), contrôle de tous les faits et gestes de l'intéressée, y compris sur son lieu de travail, interdiction de travailler, isolement social et interdiction de voir des gens en dehors du cercle familial, désinformation répétitive et continue sur les droits de l'intéressée en Suisse, angoisse chez l'intéressée en raison de l'ambiance totalement imprévisible créant chez elle un état d'hyper vigilance et de confusion. Le Tribunal estime en effet qu'on ne saurait faire abstraction de ces circonstances familiales difficiles lors de l'examen de l'intégration professionnelle de la recourante en Suisse.</w:t>
      </w:r>
    </w:p>
    <w:p>
      <w:r>
        <w:rPr>
          <w:b/>
        </w:rPr>
        <w:t>E. 6.5</w:t>
      </w:r>
    </w:p>
    <w:p>
      <w:r>
        <w:t>En outre, dès mars 2011, l'intéressée a occupé un poste à temps partiel et à la fin de l'année 2012, elle a réussi à trouver un emploi à plein temps lui permettant de subvenir à ses besoins, ainsi qu'à ceux de ses enfants. Vers la fin de son union conjugale, l'intéressée a ainsi été à même de se créer une situation professionnelle stable et cela malgré le contexte familial difficile auquel elle était confrontée.</w:t>
      </w:r>
    </w:p>
    <w:p>
      <w:r>
        <w:rPr>
          <w:b/>
        </w:rPr>
        <w:t>E. 6.6</w:t>
      </w:r>
    </w:p>
    <w:p>
      <w:r>
        <w:t>Certes, dès octobre 2015, A._______ a baissé son taux d'activité afin de pouvoir consacrer plus de temps à l'éducation de ses enfants. La prénommée ne perçoit ainsi plus qu'un salaire modeste. Il apparaît cependant que ses revenus mensuels s'élèvent à près de Fr. 4000.- (si l'on prend en considération son salaire mensuel brut de Fr. 2'275.-, les allocations familiales de Fr. 460.-, ainsi que les rentes de l'assurance invalidité qu'elle perçoit en faveur de ses enfants, soit Fr. 602.- par mois et par enfant ; cf. la décision de l'assurance invalidité du 21 août 2014) et lui permettent de couvrir les frais du ménage (cf. l'attestation d'indépendance financière du 21 juillet 2016 et l'extrait du registre des poursuites du même jour).</w:t>
      </w:r>
    </w:p>
    <w:p>
      <w:r>
        <w:rPr>
          <w:b/>
        </w:rPr>
        <w:t>E. 6.7</w:t>
      </w:r>
    </w:p>
    <w:p>
      <w:r>
        <w:t>Compte tenu des considérations qui précèdent, il sied de retenir en défaveur de la recourante le fait qu'elle dépendait dans une large mesure des prestations de l'aide sociale durant la majeure partie de sa vie commune avec son conjoint et qu'elle a ainsi accumulé une dette sociale importante. Cependant, vers la fin de son union conjugale, l'intéressée a démontré sa volonté de s'intégrer sur le marché du travail helvétique et bénéficie aujourd'hui d'une situation professionnelle stable (sur la prise en considération d'efforts d'intégration accomplis après la séparation pour l'analyse du critère de l'intégration réussie au sens de l'art. 50 al. 1 let. a LEtr, cf. notamment l'arrêt du Tribunal administratif fédéral C-4103/2015 du 22 avril 2016 consid. 7.4.4 et la jurisprudence citée). A._______ a en effet travaillé pour le même établissement de décembre 2012 à septembre 2015 et est engagée auprès de son employeur actuel depuis octobre 2015 (cf. les fiches de salaire versées au dossier à l'appui des observations du 16 août 2016). Les emplois occupés lui permettent par ailleurs de subvenir à ses besoins ainsi qu'à ceux de sa famille, puisque l'intéressée est financièrement autonome depuis plusieurs années (cf. l'attestation d'indépendance financière du 21 juillet 2016). Dans ces conditions, et compte tenu en particulier de l'évolution favorable de l'intégration de l'intéressée, qui a réussi à se créer une situation professionnelle stable avant sa séparation d'avec son conjoint, le Tribunal estime que l'intégration économique de la recourante en Suisse doit être qualifiée de réussie.</w:t>
      </w:r>
    </w:p>
    <w:p>
      <w:r>
        <w:rPr>
          <w:b/>
        </w:rPr>
        <w:t>E. 6.8</w:t>
      </w:r>
    </w:p>
    <w:p>
      <w:r>
        <w:t>Sur un autre plan, le Tribunal observe que A._______ totalise plus de dix ans de séjour en Suisse et qu'elle dispose de très bonnes connaissances de la langue française. En outre, eu égard aux nombreuses lettres de soutien versées au dossier, il ne saurait être contesté que l'intéressée s'est créé des attaches sociales importantes durant son séjour sur le sol helvétique (cf. notamment les lettres produites à l'appui des observations du 16 août 2016). Enfin, le Tribunal constate que la recourante n'a pas fait l'objet de condamnations pénales durant son séjour en Suisse.</w:t>
      </w:r>
    </w:p>
    <w:p>
      <w:r>
        <w:rPr>
          <w:b/>
        </w:rPr>
        <w:t>E. 6.9</w:t>
      </w:r>
    </w:p>
    <w:p>
      <w:r>
        <w:t>Au vu de l'ensemble des éléments qui précèdent, le Tribunal de céans considère que malgré les montants importants d'aide sociale perçus par la recourante durant sa vie commune avec son conjoint, c'est à tort que le SEM a retenu que l'intégration de A._______ en Suisse ne pouvait pas être qualifiée de réussie au sens de l'art. 50 al. 1 let. a LEtr. Le Tribunal estime en effet que dans ce contexte, on ne saurait faire abstraction des difficultés familiales auxquelles la recourante était confrontée durant cette période. En outre, vers la fin de son union conjugale avec D._______, l'intéressée a été à même de se créer une situation professionnelle stable lui permettant de subvenir aux besoins de sa famille. La prénommée est ainsi financièrement autonome depuis plusieurs années. A._______ a par ailleurs fait preuve de sociabilité et son comportement n'a jamais donné lieu à des plaintes. Partant, il y a lieu de retenir que A._______ satisfait aux deux conditions d'application de l'art. 50 al. 1 let. a LEtr.</w:t>
      </w:r>
    </w:p>
    <w:p>
      <w:r>
        <w:rPr>
          <w:b/>
        </w:rPr>
        <w:t>E. 7</w:t>
      </w:r>
    </w:p>
    <w:p>
      <w:r>
        <w:t>Dans ces conditions, il est superflu d'examiner si la recourante pourrait également se prévaloir de raisons personnelles majeures au sens de l'art. 50 al. 1 let. b LEtr (notamment en lien avec les violences conjugales subies et la relation que ses enfants entretiennent avec leur père) pour prétendre au renouvellement de son autorisation de séjour.</w:t>
      </w:r>
    </w:p>
    <w:p>
      <w:r>
        <w:rPr>
          <w:b/>
        </w:rPr>
        <w:t>E. 8</w:t>
      </w:r>
    </w:p>
    <w:p>
      <w:r>
        <w:t>Partant, le recours doit être admis, la décision attaquée annulée et la prolongation par les autorités cantonales vaudoises de l'autorisation de séjour de A._______ et de ses enfants approuvée. Bien qu'elle succombe, l'autorité inférieure n'a pas à supporter de frais de procédure (art. 63 al. 2 PA). Obtenant gain de cause, les recourants n'ont pas à supporter de frais de procédure (cf. art. 63 al. 1 a contrario et al. 3 PA). En vertu de l'art. 64 al. 1 PA en relation avec l'art. 7 al. 1 FITAF, la partie qui obtient gain de cause a droit aux dépens pour les frais nécessaires causés par le litige. Dans le cas particulier, il ne se justifie cependant pas d'octroyer des dépens, bien que les recourants aient été représentés par un mandataire professionnel dans le cadre de la présente procédure de recours, puisque le CSP Vaud a informé le Tribunal, par courriers respectivement du 15 septembre 2014 et du 8 juin 2016, qu'il pratiquait la politique de la gratuité et qu'il ne facturait ni services ni débours à ses mandants (à ce sujet, cf. les arrêts du Tribunal administratif fédéral C-2388/2013 du 12 décembre 2014 consid. 9 et F-4009/2014 du 14 juillet 2016 consid. 7.2). La présente procédure de recours n'a dès lors pas occasionné des frais élevés pour les recourants, de sorte qu'ils ne sauraient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