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F-393/2025 vom 23. Januar 2025</w:t>
      </w:r>
    </w:p>
    <w:p>
      <w:r>
        <w:t>Bundesverwaltungsgericht, 2025-01-23, DE</w:t>
      </w:r>
    </w:p>
    <w:p>
      <w:r>
        <w:rPr>
          <w:b/>
        </w:rPr>
        <w:t xml:space="preserve">Quelle: </w:t>
      </w:r>
      <w:r>
        <w:t>https://mcp.opencaselaw.ch/entscheid/bvger_F-393_2025</w:t>
      </w:r>
    </w:p>
    <w:p>
      <w:r>
        <w:t>FR: TAF F-393/2025 du 23 janvier 2025</w:t>
      </w:r>
    </w:p>
    <w:p>
      <w:r>
        <w:t>IT: TAF F-393/2025 del 23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korrekt erwogen, dass gemäss Art. 18 Abs. 1 Bst. d Dublin-III-VO (negativer Asylentscheid) grundsätzlich Österreich für die Durchführung des Asyl- und Wegweisungsverfahrens des Beschwerdeführers zuständig ist, auch wenn das dortige Asylverfahren bereits rechtskräftig abgeschlossen ist, dass Österreich ein Rechtsstaat mit funktionierendem Justizsystem und Polizeibehörden ist, dass das österreichische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im Hinblick auf seine Haft und die schlechte Behandlung durch die österreichischen Behörden berücksichtigt und rechtsprechungskonform gewürdigt. Mit der Vorinstanz ist davon auszugehen, dass der Beschwerdeführer bei einer Überstellung keinen gravierenden Menschenrechtsverletzungen im Sinne von Art. 3 EMRK ausgesetzt oder unter Verletzung des Non-Refoulement-Gebots in seinen Heimatsstaat überstellt würde, und dass keine konkreten Hinweise dafür vorliegen, dass er bei einer Rückkehr nach Österreich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hat den Gesundheitszustand des Beschwerdeführers hinreichend abgeklärt und gewürdigt, sein Asthma in den Überstellungsmodalitäten vom 15. Januar 2025 aufgeführt und insbesondere berücksichtigt, dass ihm in Österreich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Österreich angeordnet. Zur näheren Begründung wird auf die korrekten vorinstanzlichen Erwägungen verwiesen.</w:t>
      </w:r>
    </w:p>
    <w:p>
      <w:r>
        <w:rPr>
          <w:b/>
        </w:rPr>
        <w:t>E. 2.2</w:t>
      </w:r>
    </w:p>
    <w:p>
      <w:r>
        <w:t>Dass der Beschwerdeführer auf Rechtsmittelebene unsubstantiiert vorbringt, in Österreich sei 2021 eine Gruppe von Polizisten und zwei Personen der Justizwache mit Elektroschocks auf ihn losgegangen, er sei von der Stadt C._______ verhaftet worden, er werde vom österreichischen Staat verfolgt und momentan sei sein Gesundheitszustand schlecht aufgrund eines Schädelhirntraumas, vermag an der Richtigkeit der vorinstanzlichen Verfügung nichts zu ändern. Mangels systemischer Mängel im Sinne von Art. 3 Abs. 2 Dublin-III-VO kann davon ausgegangen werden, dass Österreich seinen völker- und gemeinschaftsrechtlichen Verpflichtungen gegenüber Personen in der Situation des Beschwerdeführers nachkommt und insbesondere auch die Rechte respektiert und schützt, die sich aus der sogenannten Verfahrens- und Aufnahmerichtlinie ergeben (Urteile des BVGer D-5178/2024 vom 27. November 2024 E. 8.2; F-6206/2024 vom 8. Oktober 2024 E. 2.2). Entsprechend kann sich der Beschwerdeführer bei allfälligen vorübergehenden Einschränkungen an die österreichischen Behörden wenden und seine Rechte auf dem Rechtsweg einfordern (vgl. Art. 26 Aufnahmerichtlinie). Dies gilt namentlich auch bei allfälligem Fehlverhalten einzelner Polizei- oder anderer Beamter. In gesundheitlicher Hinsicht sind sodann einzig Asthma und Schlafprobleme dokumentiert. Diese Beschwerden führen nicht zur Annahme, eine Rückweisung verstosse gegen Art. 3 EMRK.</w:t>
      </w:r>
    </w:p>
    <w:p>
      <w:r>
        <w:rPr>
          <w:b/>
        </w:rPr>
        <w:t>E. 3</w:t>
      </w:r>
    </w:p>
    <w:p>
      <w:r>
        <w:t>Aus den vorstehenden Erwägungen ergibt sich, dass die angefochtene Verfügung vom 15. Januar 2025 nicht zu beanstanden und die Beschwerde vollumfänglich abzuweisen ist.</w:t>
      </w:r>
    </w:p>
    <w:p>
      <w:r>
        <w:rPr>
          <w:b/>
        </w:rPr>
        <w:t>E. 4</w:t>
      </w:r>
    </w:p>
    <w:p>
      <w:r>
        <w:t>Mit vorliegendem Urteil fällt der am 21. Januar 2025 angeordnete Vollzugsstopp dahin.</w:t>
      </w:r>
    </w:p>
    <w:p>
      <w:r>
        <w:rPr>
          <w:b/>
        </w:rPr>
        <w:t>E. 5</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